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ascii="Times New Roman" w:hAnsi="Times New Roman"/>
          <w:b/>
          <w:sz w:val="32"/>
          <w:szCs w:val="32"/>
        </w:rPr>
      </w:pPr>
    </w:p>
    <w:p>
      <w:pPr>
        <w:ind w:firstLine="643"/>
        <w:jc w:val="center"/>
        <w:rPr>
          <w:rFonts w:ascii="Times New Roman" w:hAnsi="Times New Roman"/>
          <w:b/>
          <w:sz w:val="32"/>
          <w:szCs w:val="32"/>
        </w:rPr>
      </w:pPr>
    </w:p>
    <w:p>
      <w:pPr>
        <w:ind w:firstLine="643"/>
        <w:jc w:val="center"/>
        <w:rPr>
          <w:rFonts w:ascii="Times New Roman" w:hAnsi="Times New Roman"/>
          <w:b/>
          <w:sz w:val="32"/>
          <w:szCs w:val="32"/>
        </w:rPr>
      </w:pPr>
    </w:p>
    <w:p>
      <w:pPr>
        <w:spacing w:line="360" w:lineRule="auto"/>
        <w:ind w:firstLine="643"/>
        <w:jc w:val="center"/>
        <w:rPr>
          <w:rFonts w:ascii="Times New Roman" w:hAnsi="Times New Roman"/>
          <w:b/>
          <w:sz w:val="32"/>
          <w:szCs w:val="32"/>
        </w:rPr>
      </w:pPr>
    </w:p>
    <w:p>
      <w:pPr>
        <w:spacing w:line="360" w:lineRule="auto"/>
        <w:ind w:firstLine="0" w:firstLineChars="0"/>
        <w:jc w:val="center"/>
        <w:rPr>
          <w:rFonts w:ascii="Times New Roman" w:hAnsi="Times New Roman" w:eastAsia="黑体"/>
          <w:sz w:val="36"/>
          <w:szCs w:val="36"/>
        </w:rPr>
      </w:pPr>
      <w:bookmarkStart w:id="0" w:name="OLE_LINK7"/>
      <w:bookmarkStart w:id="1" w:name="OLE_LINK6"/>
      <w:r>
        <w:rPr>
          <w:rFonts w:ascii="Times New Roman" w:hAnsi="Times New Roman" w:eastAsia="黑体"/>
          <w:sz w:val="36"/>
          <w:szCs w:val="36"/>
        </w:rPr>
        <w:t>深圳市团体标准</w:t>
      </w:r>
    </w:p>
    <w:bookmarkEnd w:id="0"/>
    <w:bookmarkEnd w:id="1"/>
    <w:p>
      <w:pPr>
        <w:spacing w:line="360" w:lineRule="auto"/>
        <w:ind w:firstLine="0" w:firstLineChars="0"/>
        <w:jc w:val="center"/>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lang w:val="en-US" w:eastAsia="zh-CN"/>
        </w:rPr>
        <w:t>大红番茄种植流通规范</w:t>
      </w:r>
      <w:r>
        <w:rPr>
          <w:rFonts w:ascii="Times New Roman" w:hAnsi="Times New Roman" w:eastAsia="黑体"/>
          <w:sz w:val="36"/>
          <w:szCs w:val="36"/>
        </w:rPr>
        <w:t>》</w:t>
      </w:r>
    </w:p>
    <w:p>
      <w:pPr>
        <w:spacing w:line="360" w:lineRule="auto"/>
        <w:ind w:left="567" w:leftChars="270" w:right="508" w:rightChars="242" w:firstLine="0" w:firstLineChars="0"/>
        <w:jc w:val="center"/>
        <w:rPr>
          <w:rFonts w:ascii="Times New Roman" w:hAnsi="Times New Roman" w:eastAsia="黑体"/>
          <w:sz w:val="36"/>
          <w:szCs w:val="36"/>
        </w:rPr>
      </w:pPr>
    </w:p>
    <w:p>
      <w:pPr>
        <w:spacing w:line="360" w:lineRule="auto"/>
        <w:ind w:firstLine="0" w:firstLineChars="0"/>
        <w:jc w:val="center"/>
        <w:rPr>
          <w:rFonts w:hint="eastAsia" w:ascii="Times New Roman" w:hAnsi="Times New Roman" w:eastAsia="黑体"/>
          <w:sz w:val="28"/>
          <w:szCs w:val="36"/>
        </w:rPr>
      </w:pPr>
      <w:r>
        <w:rPr>
          <w:rFonts w:hint="eastAsia" w:ascii="Times New Roman" w:hAnsi="Times New Roman" w:eastAsia="黑体"/>
          <w:sz w:val="28"/>
          <w:szCs w:val="36"/>
          <w:lang w:val="en-US" w:eastAsia="zh-CN"/>
        </w:rPr>
        <w:t>Planting and distribution practice for red tomatoes</w:t>
      </w:r>
    </w:p>
    <w:p>
      <w:pPr>
        <w:spacing w:line="360" w:lineRule="auto"/>
        <w:ind w:firstLine="0" w:firstLineChars="0"/>
        <w:jc w:val="center"/>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lang w:val="en-US" w:eastAsia="zh-CN"/>
        </w:rPr>
        <w:t xml:space="preserve"> 讨论</w:t>
      </w:r>
      <w:r>
        <w:rPr>
          <w:rFonts w:ascii="Times New Roman" w:hAnsi="Times New Roman" w:eastAsia="黑体"/>
          <w:sz w:val="36"/>
          <w:szCs w:val="36"/>
        </w:rPr>
        <w:t>稿）</w:t>
      </w:r>
    </w:p>
    <w:p>
      <w:pPr>
        <w:spacing w:line="360" w:lineRule="auto"/>
        <w:ind w:firstLine="0" w:firstLineChars="0"/>
        <w:jc w:val="center"/>
        <w:rPr>
          <w:rFonts w:ascii="Times New Roman" w:hAnsi="Times New Roman" w:eastAsia="黑体"/>
          <w:sz w:val="36"/>
          <w:szCs w:val="36"/>
        </w:rPr>
      </w:pPr>
    </w:p>
    <w:p>
      <w:pPr>
        <w:spacing w:line="360" w:lineRule="auto"/>
        <w:ind w:firstLine="0" w:firstLineChars="0"/>
        <w:jc w:val="center"/>
        <w:rPr>
          <w:rFonts w:ascii="Times New Roman" w:hAnsi="Times New Roman" w:eastAsia="黑体"/>
          <w:sz w:val="36"/>
          <w:szCs w:val="36"/>
        </w:rPr>
      </w:pPr>
    </w:p>
    <w:p>
      <w:pPr>
        <w:spacing w:line="360" w:lineRule="auto"/>
        <w:ind w:firstLine="0" w:firstLineChars="0"/>
        <w:jc w:val="center"/>
        <w:rPr>
          <w:rFonts w:ascii="Times New Roman" w:hAnsi="Times New Roman"/>
          <w:b/>
          <w:sz w:val="52"/>
          <w:szCs w:val="52"/>
        </w:rPr>
      </w:pPr>
      <w:r>
        <w:rPr>
          <w:rFonts w:ascii="Times New Roman" w:hAnsi="Times New Roman"/>
          <w:b/>
          <w:sz w:val="52"/>
          <w:szCs w:val="52"/>
        </w:rPr>
        <w:t>编制说明</w:t>
      </w: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Cs w:val="32"/>
        </w:rPr>
      </w:pPr>
    </w:p>
    <w:p>
      <w:pPr>
        <w:ind w:firstLine="0" w:firstLineChars="0"/>
        <w:jc w:val="center"/>
        <w:rPr>
          <w:rFonts w:ascii="Times New Roman" w:hAnsi="Times New Roman"/>
          <w:b/>
          <w:sz w:val="28"/>
          <w:szCs w:val="28"/>
        </w:rPr>
      </w:pPr>
      <w:r>
        <w:rPr>
          <w:rFonts w:ascii="Times New Roman" w:hAnsi="Times New Roman"/>
          <w:b/>
          <w:sz w:val="28"/>
          <w:szCs w:val="28"/>
        </w:rPr>
        <w:t>《</w:t>
      </w:r>
      <w:r>
        <w:rPr>
          <w:rFonts w:hint="eastAsia" w:ascii="Times New Roman" w:hAnsi="Times New Roman"/>
          <w:b/>
          <w:sz w:val="28"/>
          <w:szCs w:val="28"/>
          <w:lang w:val="en-US" w:eastAsia="zh-CN"/>
        </w:rPr>
        <w:t>大红番茄种植流通规范</w:t>
      </w:r>
      <w:r>
        <w:rPr>
          <w:rFonts w:ascii="Times New Roman" w:hAnsi="Times New Roman"/>
          <w:b/>
          <w:sz w:val="28"/>
          <w:szCs w:val="28"/>
        </w:rPr>
        <w:t>》标准编制组</w:t>
      </w:r>
    </w:p>
    <w:p>
      <w:pPr>
        <w:ind w:firstLine="0" w:firstLineChars="0"/>
        <w:jc w:val="center"/>
        <w:rPr>
          <w:rFonts w:ascii="Times New Roman" w:hAnsi="Times New Roman"/>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r>
        <w:rPr>
          <w:rFonts w:ascii="Times New Roman" w:hAnsi="Times New Roman"/>
          <w:b/>
          <w:sz w:val="28"/>
          <w:szCs w:val="28"/>
        </w:rPr>
        <w:t>二〇二</w:t>
      </w:r>
      <w:r>
        <w:rPr>
          <w:rFonts w:hint="eastAsia" w:ascii="Times New Roman" w:hAnsi="Times New Roman"/>
          <w:b/>
          <w:sz w:val="28"/>
          <w:szCs w:val="28"/>
          <w:lang w:val="en-US" w:eastAsia="zh-CN"/>
        </w:rPr>
        <w:t>三</w:t>
      </w:r>
      <w:r>
        <w:rPr>
          <w:rFonts w:ascii="Times New Roman" w:hAnsi="Times New Roman"/>
          <w:b/>
          <w:sz w:val="28"/>
          <w:szCs w:val="28"/>
        </w:rPr>
        <w:t>年</w:t>
      </w:r>
      <w:r>
        <w:rPr>
          <w:rFonts w:hint="eastAsia" w:ascii="Times New Roman" w:hAnsi="Times New Roman"/>
          <w:b/>
          <w:sz w:val="28"/>
          <w:szCs w:val="28"/>
          <w:lang w:val="en-US" w:eastAsia="zh-CN"/>
        </w:rPr>
        <w:t>八</w:t>
      </w:r>
      <w:r>
        <w:rPr>
          <w:rFonts w:ascii="Times New Roman" w:hAnsi="Times New Roman"/>
          <w:b/>
          <w:sz w:val="28"/>
          <w:szCs w:val="28"/>
        </w:rPr>
        <w:t>月</w:t>
      </w:r>
    </w:p>
    <w:p>
      <w:pPr>
        <w:spacing w:line="360" w:lineRule="auto"/>
        <w:ind w:firstLine="602"/>
        <w:jc w:val="center"/>
        <w:rPr>
          <w:rFonts w:ascii="Times New Roman" w:hAnsi="Times New Roman"/>
          <w:sz w:val="24"/>
          <w:szCs w:val="24"/>
          <w:highlight w:val="yellow"/>
        </w:rPr>
      </w:pPr>
      <w:r>
        <w:rPr>
          <w:rFonts w:ascii="Times New Roman" w:hAnsi="Times New Roman" w:eastAsia="黑体"/>
          <w:b/>
          <w:sz w:val="30"/>
          <w:szCs w:val="30"/>
          <w:lang w:val="zh-CN"/>
        </w:rPr>
        <w:t>目   录</w:t>
      </w:r>
      <w:r>
        <w:rPr>
          <w:rFonts w:ascii="Times New Roman" w:hAnsi="Times New Roman"/>
          <w:b/>
          <w:sz w:val="24"/>
          <w:szCs w:val="24"/>
          <w:highlight w:val="yellow"/>
        </w:rPr>
        <w:fldChar w:fldCharType="begin"/>
      </w:r>
      <w:r>
        <w:rPr>
          <w:rFonts w:ascii="Times New Roman" w:hAnsi="Times New Roman"/>
          <w:b/>
          <w:sz w:val="24"/>
          <w:szCs w:val="24"/>
          <w:highlight w:val="yellow"/>
        </w:rPr>
        <w:instrText xml:space="preserve"> TOC \o "1-3" \h \z \u </w:instrText>
      </w:r>
      <w:r>
        <w:rPr>
          <w:rFonts w:ascii="Times New Roman" w:hAnsi="Times New Roman"/>
          <w:b/>
          <w:sz w:val="24"/>
          <w:szCs w:val="24"/>
          <w:highlight w:val="yellow"/>
        </w:rPr>
        <w:fldChar w:fldCharType="separate"/>
      </w:r>
    </w:p>
    <w:p>
      <w:pPr>
        <w:pStyle w:val="8"/>
        <w:tabs>
          <w:tab w:val="right" w:leader="dot" w:pos="8306"/>
          <w:tab w:val="clear" w:pos="8296"/>
        </w:tabs>
      </w:pPr>
      <w:r>
        <w:rPr>
          <w:szCs w:val="24"/>
          <w:highlight w:val="yellow"/>
        </w:rPr>
        <w:fldChar w:fldCharType="begin"/>
      </w:r>
      <w:r>
        <w:rPr>
          <w:szCs w:val="24"/>
          <w:highlight w:val="yellow"/>
        </w:rPr>
        <w:instrText xml:space="preserve"> HYPERLINK \l _Toc26765 </w:instrText>
      </w:r>
      <w:r>
        <w:rPr>
          <w:szCs w:val="24"/>
          <w:highlight w:val="yellow"/>
        </w:rPr>
        <w:fldChar w:fldCharType="separate"/>
      </w:r>
      <w:r>
        <w:t>一、</w:t>
      </w:r>
      <w:r>
        <w:rPr>
          <w:lang w:val="en-US" w:eastAsia="zh-CN"/>
        </w:rPr>
        <w:t>项目</w:t>
      </w:r>
      <w:r>
        <w:t>背景</w:t>
      </w:r>
      <w:r>
        <w:tab/>
      </w:r>
      <w:r>
        <w:fldChar w:fldCharType="begin"/>
      </w:r>
      <w:r>
        <w:instrText xml:space="preserve"> PAGEREF _Toc26765 \h </w:instrText>
      </w:r>
      <w:r>
        <w:fldChar w:fldCharType="separate"/>
      </w:r>
      <w:r>
        <w:t>2</w:t>
      </w:r>
      <w:r>
        <w:fldChar w:fldCharType="end"/>
      </w:r>
      <w:r>
        <w:rPr>
          <w:szCs w:val="24"/>
          <w:highlight w:val="yellow"/>
        </w:rPr>
        <w:fldChar w:fldCharType="end"/>
      </w:r>
    </w:p>
    <w:p>
      <w:pPr>
        <w:pStyle w:val="8"/>
        <w:tabs>
          <w:tab w:val="right" w:leader="dot" w:pos="8306"/>
          <w:tab w:val="clear" w:pos="8296"/>
        </w:tabs>
      </w:pPr>
      <w:r>
        <w:rPr>
          <w:szCs w:val="24"/>
          <w:highlight w:val="yellow"/>
        </w:rPr>
        <w:fldChar w:fldCharType="begin"/>
      </w:r>
      <w:r>
        <w:rPr>
          <w:szCs w:val="24"/>
          <w:highlight w:val="yellow"/>
        </w:rPr>
        <w:instrText xml:space="preserve"> HYPERLINK \l _Toc1375 </w:instrText>
      </w:r>
      <w:r>
        <w:rPr>
          <w:szCs w:val="24"/>
          <w:highlight w:val="yellow"/>
        </w:rPr>
        <w:fldChar w:fldCharType="separate"/>
      </w:r>
      <w:r>
        <w:t>二、</w:t>
      </w:r>
      <w:r>
        <w:rPr>
          <w:lang w:val="en-US" w:eastAsia="zh-CN"/>
        </w:rPr>
        <w:t>工作简况</w:t>
      </w:r>
      <w:r>
        <w:tab/>
      </w:r>
      <w:r>
        <w:fldChar w:fldCharType="begin"/>
      </w:r>
      <w:r>
        <w:instrText xml:space="preserve"> PAGEREF _Toc1375 \h </w:instrText>
      </w:r>
      <w:r>
        <w:fldChar w:fldCharType="separate"/>
      </w:r>
      <w:r>
        <w:t>2</w:t>
      </w:r>
      <w:r>
        <w:fldChar w:fldCharType="end"/>
      </w:r>
      <w:r>
        <w:rPr>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_Toc4937 </w:instrText>
      </w:r>
      <w:r>
        <w:rPr>
          <w:rFonts w:ascii="Times New Roman" w:hAnsi="Times New Roman"/>
          <w:szCs w:val="24"/>
          <w:highlight w:val="yellow"/>
        </w:rPr>
        <w:fldChar w:fldCharType="separate"/>
      </w:r>
      <w:r>
        <w:rPr>
          <w:rFonts w:ascii="Times New Roman" w:hAnsi="Times New Roman"/>
          <w:bCs/>
        </w:rPr>
        <w:t>（一）任务来源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_Toc4937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_Toc24799 </w:instrText>
      </w:r>
      <w:r>
        <w:rPr>
          <w:rFonts w:ascii="Times New Roman" w:hAnsi="Times New Roman"/>
          <w:szCs w:val="24"/>
          <w:highlight w:val="yellow"/>
        </w:rPr>
        <w:fldChar w:fldCharType="separate"/>
      </w:r>
      <w:r>
        <w:rPr>
          <w:rFonts w:ascii="Times New Roman" w:hAnsi="Times New Roman"/>
          <w:bCs/>
        </w:rPr>
        <w:t>（二）主要起草过程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_Toc24799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_Toc25805 </w:instrText>
      </w:r>
      <w:r>
        <w:rPr>
          <w:rFonts w:ascii="Times New Roman" w:hAnsi="Times New Roman"/>
          <w:szCs w:val="24"/>
          <w:highlight w:val="yellow"/>
        </w:rPr>
        <w:fldChar w:fldCharType="separate"/>
      </w:r>
      <w:r>
        <w:rPr>
          <w:rFonts w:ascii="Times New Roman" w:hAnsi="Times New Roman"/>
          <w:spacing w:val="-6"/>
          <w:kern w:val="0"/>
        </w:rPr>
        <w:t>1. 前期准备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_Toc25805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_Toc23265 </w:instrText>
      </w:r>
      <w:r>
        <w:rPr>
          <w:rFonts w:ascii="Times New Roman" w:hAnsi="Times New Roman"/>
          <w:szCs w:val="24"/>
          <w:highlight w:val="yellow"/>
        </w:rPr>
        <w:fldChar w:fldCharType="separate"/>
      </w:r>
      <w:r>
        <w:rPr>
          <w:rFonts w:ascii="Times New Roman" w:hAnsi="Times New Roman"/>
          <w:spacing w:val="-6"/>
          <w:kern w:val="0"/>
        </w:rPr>
        <w:t>2. 标准立项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_Toc23265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_Toc23359 </w:instrText>
      </w:r>
      <w:r>
        <w:rPr>
          <w:rFonts w:ascii="Times New Roman" w:hAnsi="Times New Roman"/>
          <w:szCs w:val="24"/>
          <w:highlight w:val="yellow"/>
        </w:rPr>
        <w:fldChar w:fldCharType="separate"/>
      </w:r>
      <w:r>
        <w:rPr>
          <w:rFonts w:ascii="Times New Roman" w:hAnsi="Times New Roman"/>
          <w:spacing w:val="-6"/>
          <w:kern w:val="0"/>
        </w:rPr>
        <w:t>3. 成立标准编制组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_Toc23359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_Toc14787 </w:instrText>
      </w:r>
      <w:r>
        <w:rPr>
          <w:rFonts w:ascii="Times New Roman" w:hAnsi="Times New Roman"/>
          <w:szCs w:val="24"/>
          <w:highlight w:val="yellow"/>
        </w:rPr>
        <w:fldChar w:fldCharType="separate"/>
      </w:r>
      <w:r>
        <w:rPr>
          <w:rFonts w:ascii="Times New Roman" w:hAnsi="Times New Roman"/>
          <w:spacing w:val="-6"/>
          <w:kern w:val="0"/>
        </w:rPr>
        <w:t>4. 标准草案编制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_Toc14787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_Toc10507 </w:instrText>
      </w:r>
      <w:r>
        <w:rPr>
          <w:rFonts w:ascii="Times New Roman" w:hAnsi="Times New Roman"/>
          <w:szCs w:val="24"/>
          <w:highlight w:val="yellow"/>
        </w:rPr>
        <w:fldChar w:fldCharType="separate"/>
      </w:r>
      <w:r>
        <w:rPr>
          <w:rFonts w:ascii="Times New Roman" w:hAnsi="Times New Roman"/>
          <w:spacing w:val="-6"/>
          <w:kern w:val="0"/>
        </w:rPr>
        <w:t>5. 标准研讨修改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_Toc10507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szCs w:val="24"/>
          <w:highlight w:val="yellow"/>
        </w:rPr>
        <w:fldChar w:fldCharType="end"/>
      </w:r>
    </w:p>
    <w:p>
      <w:pPr>
        <w:pStyle w:val="8"/>
        <w:tabs>
          <w:tab w:val="right" w:leader="dot" w:pos="8306"/>
          <w:tab w:val="clear" w:pos="8296"/>
        </w:tabs>
      </w:pPr>
      <w:r>
        <w:rPr>
          <w:szCs w:val="24"/>
          <w:highlight w:val="yellow"/>
        </w:rPr>
        <w:fldChar w:fldCharType="begin"/>
      </w:r>
      <w:r>
        <w:rPr>
          <w:szCs w:val="24"/>
          <w:highlight w:val="yellow"/>
        </w:rPr>
        <w:instrText xml:space="preserve"> HYPERLINK \l _Toc1199 </w:instrText>
      </w:r>
      <w:r>
        <w:rPr>
          <w:szCs w:val="24"/>
          <w:highlight w:val="yellow"/>
        </w:rPr>
        <w:fldChar w:fldCharType="separate"/>
      </w:r>
      <w:r>
        <w:t>三、编制的原则及依据</w:t>
      </w:r>
      <w:r>
        <w:tab/>
      </w:r>
      <w:r>
        <w:rPr>
          <w:rFonts w:hint="eastAsia"/>
          <w:lang w:eastAsia="zh-CN"/>
        </w:rPr>
        <w:t>3</w:t>
      </w:r>
      <w:r>
        <w:rPr>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_Toc21848 </w:instrText>
      </w:r>
      <w:r>
        <w:rPr>
          <w:rFonts w:ascii="Times New Roman" w:hAnsi="Times New Roman"/>
          <w:szCs w:val="24"/>
          <w:highlight w:val="yellow"/>
        </w:rPr>
        <w:fldChar w:fldCharType="separate"/>
      </w:r>
      <w:r>
        <w:rPr>
          <w:rFonts w:ascii="Times New Roman" w:hAnsi="Times New Roman"/>
        </w:rPr>
        <w:t>（一）编制原则</w:t>
      </w:r>
      <w:r>
        <w:rPr>
          <w:rFonts w:ascii="Times New Roman" w:hAnsi="Times New Roman"/>
        </w:rPr>
        <w:tab/>
      </w:r>
      <w:r>
        <w:rPr>
          <w:rFonts w:hint="eastAsia" w:ascii="Times New Roman" w:hAnsi="Times New Roman"/>
        </w:rPr>
        <w:t>3</w:t>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_Toc469 </w:instrText>
      </w:r>
      <w:r>
        <w:rPr>
          <w:rFonts w:ascii="Times New Roman" w:hAnsi="Times New Roman"/>
          <w:szCs w:val="24"/>
          <w:highlight w:val="yellow"/>
        </w:rPr>
        <w:fldChar w:fldCharType="separate"/>
      </w:r>
      <w:r>
        <w:rPr>
          <w:rFonts w:ascii="Times New Roman" w:hAnsi="Times New Roman"/>
        </w:rPr>
        <w:t>（二）制定思路与依据</w:t>
      </w:r>
      <w:r>
        <w:rPr>
          <w:rFonts w:ascii="Times New Roman" w:hAnsi="Times New Roman"/>
        </w:rPr>
        <w:tab/>
      </w:r>
      <w:r>
        <w:rPr>
          <w:rFonts w:hint="eastAsia" w:ascii="Times New Roman" w:hAnsi="Times New Roman"/>
        </w:rPr>
        <w:t>4</w:t>
      </w:r>
      <w:r>
        <w:rPr>
          <w:rFonts w:ascii="Times New Roman" w:hAnsi="Times New Roman"/>
          <w:szCs w:val="24"/>
          <w:highlight w:val="yellow"/>
        </w:rPr>
        <w:fldChar w:fldCharType="end"/>
      </w:r>
    </w:p>
    <w:p>
      <w:pPr>
        <w:pStyle w:val="8"/>
        <w:tabs>
          <w:tab w:val="right" w:leader="dot" w:pos="8306"/>
          <w:tab w:val="clear" w:pos="8296"/>
        </w:tabs>
      </w:pPr>
      <w:r>
        <w:rPr>
          <w:szCs w:val="24"/>
          <w:highlight w:val="yellow"/>
        </w:rPr>
        <w:fldChar w:fldCharType="begin"/>
      </w:r>
      <w:r>
        <w:rPr>
          <w:szCs w:val="24"/>
          <w:highlight w:val="yellow"/>
        </w:rPr>
        <w:instrText xml:space="preserve"> HYPERLINK \l _Toc22309 </w:instrText>
      </w:r>
      <w:r>
        <w:rPr>
          <w:szCs w:val="24"/>
          <w:highlight w:val="yellow"/>
        </w:rPr>
        <w:fldChar w:fldCharType="separate"/>
      </w:r>
      <w:r>
        <w:t>四、标准的主要内容</w:t>
      </w:r>
      <w:r>
        <w:tab/>
      </w:r>
      <w:r>
        <w:rPr>
          <w:rFonts w:hint="eastAsia"/>
          <w:lang w:eastAsia="zh-CN"/>
        </w:rPr>
        <w:t>4</w:t>
      </w:r>
      <w:r>
        <w:rPr>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_Toc25675 </w:instrText>
      </w:r>
      <w:r>
        <w:rPr>
          <w:rFonts w:ascii="Times New Roman" w:hAnsi="Times New Roman"/>
          <w:szCs w:val="24"/>
          <w:highlight w:val="yellow"/>
        </w:rPr>
        <w:fldChar w:fldCharType="separate"/>
      </w:r>
      <w:r>
        <w:rPr>
          <w:rFonts w:ascii="Times New Roman" w:hAnsi="Times New Roman"/>
        </w:rPr>
        <w:t>（一）标准的属性</w:t>
      </w:r>
      <w:r>
        <w:rPr>
          <w:rFonts w:ascii="Times New Roman" w:hAnsi="Times New Roman"/>
        </w:rPr>
        <w:tab/>
      </w:r>
      <w:r>
        <w:rPr>
          <w:rFonts w:hint="eastAsia" w:ascii="Times New Roman" w:hAnsi="Times New Roman"/>
        </w:rPr>
        <w:t>4</w:t>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_Toc32071 </w:instrText>
      </w:r>
      <w:r>
        <w:rPr>
          <w:rFonts w:ascii="Times New Roman" w:hAnsi="Times New Roman"/>
          <w:szCs w:val="24"/>
          <w:highlight w:val="yellow"/>
        </w:rPr>
        <w:fldChar w:fldCharType="separate"/>
      </w:r>
      <w:r>
        <w:rPr>
          <w:rFonts w:ascii="Times New Roman" w:hAnsi="Times New Roman"/>
        </w:rPr>
        <w:t>（二）标准的适用范围</w:t>
      </w:r>
      <w:r>
        <w:rPr>
          <w:rFonts w:ascii="Times New Roman" w:hAnsi="Times New Roman"/>
        </w:rPr>
        <w:tab/>
      </w:r>
      <w:r>
        <w:rPr>
          <w:rFonts w:hint="eastAsia" w:ascii="Times New Roman" w:hAnsi="Times New Roman"/>
        </w:rPr>
        <w:t>4</w:t>
      </w:r>
      <w:r>
        <w:rPr>
          <w:rFonts w:ascii="Times New Roman" w:hAnsi="Times New Roman"/>
          <w:szCs w:val="24"/>
          <w:highlight w:val="yellow"/>
        </w:rPr>
        <w:fldChar w:fldCharType="end"/>
      </w:r>
    </w:p>
    <w:p>
      <w:pPr>
        <w:pStyle w:val="4"/>
        <w:tabs>
          <w:tab w:val="right" w:leader="dot" w:pos="8306"/>
        </w:tabs>
        <w:ind w:left="0" w:leftChars="0" w:firstLine="480"/>
        <w:rPr>
          <w:rFonts w:ascii="Times New Roman" w:hAnsi="Times New Roman"/>
        </w:rPr>
      </w:pPr>
      <w:r>
        <w:rPr>
          <w:rFonts w:ascii="Times New Roman" w:hAnsi="Times New Roman"/>
          <w:szCs w:val="24"/>
          <w:highlight w:val="yellow"/>
        </w:rPr>
        <w:fldChar w:fldCharType="begin"/>
      </w:r>
      <w:r>
        <w:rPr>
          <w:rFonts w:ascii="Times New Roman" w:hAnsi="Times New Roman"/>
          <w:szCs w:val="24"/>
          <w:highlight w:val="yellow"/>
        </w:rPr>
        <w:instrText xml:space="preserve"> HYPERLINK \l _Toc31227 </w:instrText>
      </w:r>
      <w:r>
        <w:rPr>
          <w:rFonts w:ascii="Times New Roman" w:hAnsi="Times New Roman"/>
          <w:szCs w:val="24"/>
          <w:highlight w:val="yellow"/>
        </w:rPr>
        <w:fldChar w:fldCharType="separate"/>
      </w:r>
      <w:r>
        <w:rPr>
          <w:rFonts w:ascii="Times New Roman" w:hAnsi="Times New Roman"/>
        </w:rPr>
        <w:t>（三）</w:t>
      </w:r>
      <w:r>
        <w:rPr>
          <w:rFonts w:hint="eastAsia" w:ascii="Times New Roman" w:hAnsi="Times New Roman"/>
          <w:lang w:val="en-US" w:eastAsia="zh-CN"/>
        </w:rPr>
        <w:t>关键技术指标</w:t>
      </w:r>
      <w:r>
        <w:rPr>
          <w:rFonts w:ascii="Times New Roman" w:hAnsi="Times New Roman"/>
        </w:rPr>
        <w:t>的说明</w:t>
      </w:r>
      <w:r>
        <w:rPr>
          <w:rFonts w:ascii="Times New Roman" w:hAnsi="Times New Roman"/>
        </w:rPr>
        <w:tab/>
      </w:r>
      <w:r>
        <w:rPr>
          <w:rFonts w:hint="eastAsia" w:ascii="Times New Roman" w:hAnsi="Times New Roman"/>
          <w:lang w:val="en-US" w:eastAsia="zh-CN"/>
        </w:rPr>
        <w:t>5</w:t>
      </w:r>
      <w:r>
        <w:rPr>
          <w:rFonts w:ascii="Times New Roman" w:hAnsi="Times New Roman"/>
          <w:szCs w:val="24"/>
          <w:highlight w:val="yellow"/>
        </w:rPr>
        <w:fldChar w:fldCharType="end"/>
      </w:r>
      <w:bookmarkStart w:id="21" w:name="_GoBack"/>
      <w:bookmarkEnd w:id="21"/>
    </w:p>
    <w:p>
      <w:pPr>
        <w:pStyle w:val="8"/>
        <w:tabs>
          <w:tab w:val="right" w:leader="dot" w:pos="8306"/>
          <w:tab w:val="clear" w:pos="8296"/>
        </w:tabs>
      </w:pPr>
      <w:r>
        <w:rPr>
          <w:szCs w:val="24"/>
          <w:highlight w:val="yellow"/>
        </w:rPr>
        <w:fldChar w:fldCharType="begin"/>
      </w:r>
      <w:r>
        <w:rPr>
          <w:szCs w:val="24"/>
          <w:highlight w:val="yellow"/>
        </w:rPr>
        <w:instrText xml:space="preserve"> HYPERLINK \l _Toc21016 </w:instrText>
      </w:r>
      <w:r>
        <w:rPr>
          <w:szCs w:val="24"/>
          <w:highlight w:val="yellow"/>
        </w:rPr>
        <w:fldChar w:fldCharType="separate"/>
      </w:r>
      <w:r>
        <w:t>五、是否涉及专利等知识产权问题</w:t>
      </w:r>
      <w:r>
        <w:tab/>
      </w:r>
      <w:r>
        <w:rPr>
          <w:rFonts w:hint="eastAsia"/>
          <w:lang w:eastAsia="zh-CN"/>
        </w:rPr>
        <w:t>5</w:t>
      </w:r>
      <w:r>
        <w:rPr>
          <w:szCs w:val="24"/>
          <w:highlight w:val="yellow"/>
        </w:rPr>
        <w:fldChar w:fldCharType="end"/>
      </w:r>
    </w:p>
    <w:p>
      <w:pPr>
        <w:pStyle w:val="8"/>
        <w:tabs>
          <w:tab w:val="right" w:leader="dot" w:pos="8306"/>
          <w:tab w:val="clear" w:pos="8296"/>
        </w:tabs>
      </w:pPr>
      <w:r>
        <w:rPr>
          <w:szCs w:val="24"/>
          <w:highlight w:val="yellow"/>
        </w:rPr>
        <w:fldChar w:fldCharType="begin"/>
      </w:r>
      <w:r>
        <w:rPr>
          <w:szCs w:val="24"/>
          <w:highlight w:val="yellow"/>
        </w:rPr>
        <w:instrText xml:space="preserve"> HYPERLINK \l _Toc8463 </w:instrText>
      </w:r>
      <w:r>
        <w:rPr>
          <w:szCs w:val="24"/>
          <w:highlight w:val="yellow"/>
        </w:rPr>
        <w:fldChar w:fldCharType="separate"/>
      </w:r>
      <w:r>
        <w:rPr>
          <w:lang w:eastAsia="zh-CN"/>
        </w:rPr>
        <w:t>六</w:t>
      </w:r>
      <w:r>
        <w:t>、其他应说明的事项</w:t>
      </w:r>
      <w:r>
        <w:tab/>
      </w:r>
      <w:r>
        <w:rPr>
          <w:rFonts w:hint="eastAsia"/>
          <w:lang w:val="en-US" w:eastAsia="zh-CN"/>
        </w:rPr>
        <w:t>5</w:t>
      </w:r>
      <w:r>
        <w:rPr>
          <w:szCs w:val="24"/>
          <w:highlight w:val="yellow"/>
        </w:rPr>
        <w:fldChar w:fldCharType="end"/>
      </w:r>
    </w:p>
    <w:p>
      <w:pPr>
        <w:pStyle w:val="13"/>
        <w:keepNext w:val="0"/>
        <w:keepLines w:val="0"/>
        <w:spacing w:before="312" w:after="312" w:line="360" w:lineRule="auto"/>
        <w:ind w:firstLine="600"/>
        <w:jc w:val="center"/>
        <w:rPr>
          <w:rFonts w:ascii="Times New Roman" w:hAnsi="Times New Roman"/>
          <w:sz w:val="28"/>
          <w:szCs w:val="28"/>
          <w:highlight w:val="yellow"/>
        </w:rPr>
        <w:sectPr>
          <w:footerReference r:id="rId9" w:type="default"/>
          <w:pgSz w:w="11906" w:h="16838"/>
          <w:pgMar w:top="1440" w:right="1800" w:bottom="1440" w:left="1800" w:header="851" w:footer="992" w:gutter="0"/>
          <w:pgNumType w:fmt="upperRoman" w:start="1"/>
          <w:cols w:space="720" w:num="1"/>
          <w:docGrid w:type="lines" w:linePitch="312" w:charSpace="0"/>
        </w:sectPr>
      </w:pPr>
      <w:r>
        <w:rPr>
          <w:rFonts w:ascii="Times New Roman" w:hAnsi="Times New Roman"/>
          <w:sz w:val="24"/>
          <w:szCs w:val="24"/>
          <w:highlight w:val="yellow"/>
        </w:rPr>
        <w:fldChar w:fldCharType="end"/>
      </w:r>
    </w:p>
    <w:p>
      <w:pPr>
        <w:keepNext w:val="0"/>
        <w:keepLines w:val="0"/>
        <w:widowControl/>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2" w:name="_Toc48897816"/>
      <w:bookmarkStart w:id="3" w:name="_Toc26765"/>
      <w:r>
        <w:rPr>
          <w:rFonts w:ascii="Times New Roman" w:hAnsi="Times New Roman" w:eastAsia="黑体" w:cs="Times New Roman"/>
          <w:bCs/>
          <w:kern w:val="44"/>
          <w:sz w:val="28"/>
          <w:szCs w:val="28"/>
          <w:lang w:val="en-US" w:eastAsia="zh-CN" w:bidi="ar-SA"/>
        </w:rPr>
        <w:t>一、</w:t>
      </w:r>
      <w:bookmarkEnd w:id="2"/>
      <w:r>
        <w:rPr>
          <w:rFonts w:ascii="Times New Roman" w:hAnsi="Times New Roman" w:eastAsia="黑体" w:cs="Times New Roman"/>
          <w:bCs/>
          <w:kern w:val="44"/>
          <w:sz w:val="28"/>
          <w:szCs w:val="28"/>
          <w:lang w:val="en-US" w:eastAsia="zh-CN" w:bidi="ar-SA"/>
        </w:rPr>
        <w:t>项目背景</w:t>
      </w:r>
      <w:bookmarkEnd w:id="3"/>
    </w:p>
    <w:p>
      <w:pPr>
        <w:spacing w:line="48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中国是番茄生产和消费大国之一，番茄因其色泽、风味、使用方式多样等在我国蔬菜中占有重要的位置。番茄又称西红柿，其味道鲜美，营养丰富，深受大家欢迎。番茄含有多种维生素、矿物质、苹果酸、柠檬酸等，不仅具有美白、养颜、祛斑作用，还能提高机体免疫力，增强体质。另外番茄还含有番茄红素，番茄红素有很强的抗氧化作用，抗癌作用，颜色越深的西红柿，番茄红素越多，营养越丰富。</w:t>
      </w:r>
    </w:p>
    <w:p>
      <w:pPr>
        <w:spacing w:line="4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大红番茄，作为番茄的主要品种，是华南地区重要的蔬菜之一，目前以广西、福建以及广州为主，栽培面积大，生产的番茄主要供应蔬菜商收购后北运销往全国各地，是全国著名冬种番茄生产基地。华南地区的大红番茄，主要以露地栽培为主，生长期间外部环境多变，病虫害发生严重。目前在华南地区，综合抗病好，抗逆性好，果实综合商品性好的大红番茄品种已经成为主流，越来越受种植者关注。因此，为提高大红番茄产量、质量和标准化种植水平，制定大红番茄种植流通规范团体标准，是十分有必要的。</w:t>
      </w:r>
    </w:p>
    <w:p>
      <w:pPr>
        <w:spacing w:line="480" w:lineRule="exact"/>
        <w:ind w:firstLine="560" w:firstLineChars="200"/>
        <w:rPr>
          <w:rFonts w:ascii="Times New Roman" w:hAnsi="Times New Roman" w:eastAsia="仿宋_GB2312" w:cs="Times New Roman"/>
          <w:sz w:val="28"/>
          <w:szCs w:val="28"/>
        </w:rPr>
      </w:pPr>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4" w:name="_Toc1375"/>
      <w:r>
        <w:rPr>
          <w:rFonts w:ascii="Times New Roman" w:hAnsi="Times New Roman" w:eastAsia="黑体" w:cs="Times New Roman"/>
          <w:bCs/>
          <w:kern w:val="44"/>
          <w:sz w:val="28"/>
          <w:szCs w:val="28"/>
          <w:lang w:val="en-US" w:eastAsia="zh-CN" w:bidi="ar-SA"/>
        </w:rPr>
        <w:t>二、工作简况</w:t>
      </w:r>
      <w:bookmarkEnd w:id="4"/>
    </w:p>
    <w:p>
      <w:pPr>
        <w:pStyle w:val="3"/>
        <w:keepNext w:val="0"/>
        <w:keepLines w:val="0"/>
        <w:ind w:firstLine="640"/>
        <w:rPr>
          <w:rFonts w:ascii="Times New Roman" w:hAnsi="Times New Roman" w:cs="Times New Roman"/>
          <w:sz w:val="28"/>
          <w:szCs w:val="28"/>
        </w:rPr>
      </w:pPr>
      <w:bookmarkStart w:id="5" w:name="_Toc4937"/>
      <w:r>
        <w:rPr>
          <w:rFonts w:ascii="Times New Roman" w:hAnsi="Times New Roman" w:cs="Times New Roman"/>
          <w:sz w:val="28"/>
          <w:szCs w:val="28"/>
        </w:rPr>
        <w:t>（一）任务来源</w:t>
      </w:r>
      <w:bookmarkEnd w:id="5"/>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深圳市团体标准《</w:t>
      </w:r>
      <w:r>
        <w:rPr>
          <w:rFonts w:hint="eastAsia" w:ascii="Times New Roman" w:hAnsi="Times New Roman" w:eastAsia="仿宋_GB2312" w:cs="Times New Roman"/>
          <w:sz w:val="28"/>
          <w:szCs w:val="28"/>
        </w:rPr>
        <w:t>大红番茄种植流通规范</w:t>
      </w:r>
      <w:r>
        <w:rPr>
          <w:rFonts w:ascii="Times New Roman" w:hAnsi="Times New Roman" w:eastAsia="仿宋_GB2312" w:cs="Times New Roman"/>
          <w:sz w:val="28"/>
          <w:szCs w:val="28"/>
        </w:rPr>
        <w:t>》于202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3月经</w:t>
      </w:r>
      <w:r>
        <w:rPr>
          <w:rFonts w:ascii="Times New Roman" w:hAnsi="Times New Roman" w:eastAsia="仿宋_GB2312" w:cs="Times New Roman"/>
          <w:sz w:val="28"/>
          <w:szCs w:val="28"/>
        </w:rPr>
        <w:t>深圳市</w:t>
      </w:r>
      <w:r>
        <w:rPr>
          <w:rFonts w:hint="eastAsia" w:ascii="Times New Roman" w:hAnsi="Times New Roman" w:eastAsia="仿宋_GB2312" w:cs="Times New Roman"/>
          <w:sz w:val="28"/>
          <w:szCs w:val="28"/>
          <w:lang w:val="en-US" w:eastAsia="zh-CN"/>
        </w:rPr>
        <w:t>蔬菜批发协会</w:t>
      </w:r>
      <w:r>
        <w:rPr>
          <w:rFonts w:ascii="Times New Roman" w:hAnsi="Times New Roman" w:eastAsia="仿宋_GB2312" w:cs="Times New Roman"/>
          <w:sz w:val="28"/>
          <w:szCs w:val="28"/>
        </w:rPr>
        <w:t>批准立项。本标准由</w:t>
      </w:r>
      <w:r>
        <w:rPr>
          <w:rFonts w:hint="eastAsia" w:ascii="Times New Roman" w:hAnsi="Times New Roman" w:eastAsia="仿宋_GB2312" w:cs="Times New Roman"/>
          <w:sz w:val="28"/>
          <w:szCs w:val="28"/>
          <w:lang w:val="en-US" w:eastAsia="zh-CN"/>
        </w:rPr>
        <w:t>深圳凯吉星农产品检测认证有限公司</w:t>
      </w:r>
      <w:r>
        <w:rPr>
          <w:rFonts w:ascii="Times New Roman" w:hAnsi="Times New Roman" w:eastAsia="仿宋_GB2312" w:cs="Times New Roman"/>
          <w:sz w:val="28"/>
          <w:szCs w:val="28"/>
        </w:rPr>
        <w:t>主导起草。</w:t>
      </w:r>
    </w:p>
    <w:p>
      <w:pPr>
        <w:pStyle w:val="3"/>
        <w:keepNext w:val="0"/>
        <w:keepLines w:val="0"/>
        <w:ind w:firstLine="640"/>
        <w:rPr>
          <w:rFonts w:ascii="Times New Roman" w:hAnsi="Times New Roman" w:cs="Times New Roman"/>
          <w:sz w:val="28"/>
          <w:szCs w:val="28"/>
        </w:rPr>
      </w:pPr>
      <w:bookmarkStart w:id="6" w:name="_Toc24799"/>
      <w:r>
        <w:rPr>
          <w:rFonts w:ascii="Times New Roman" w:hAnsi="Times New Roman" w:cs="Times New Roman"/>
          <w:sz w:val="28"/>
          <w:szCs w:val="28"/>
        </w:rPr>
        <w:t>（二）主要起草过程</w:t>
      </w:r>
      <w:bookmarkEnd w:id="6"/>
    </w:p>
    <w:p>
      <w:pPr>
        <w:pStyle w:val="3"/>
        <w:keepNext w:val="0"/>
        <w:keepLines w:val="0"/>
        <w:ind w:firstLine="616"/>
        <w:rPr>
          <w:rFonts w:ascii="Times New Roman" w:hAnsi="Times New Roman" w:eastAsia="仿宋_GB2312" w:cs="Times New Roman"/>
          <w:bCs w:val="0"/>
          <w:spacing w:val="-6"/>
          <w:kern w:val="0"/>
          <w:sz w:val="28"/>
          <w:szCs w:val="28"/>
        </w:rPr>
      </w:pPr>
      <w:bookmarkStart w:id="7" w:name="_Toc25805"/>
      <w:r>
        <w:rPr>
          <w:rFonts w:ascii="Times New Roman" w:hAnsi="Times New Roman" w:eastAsia="仿宋_GB2312" w:cs="Times New Roman"/>
          <w:bCs w:val="0"/>
          <w:spacing w:val="-6"/>
          <w:kern w:val="0"/>
          <w:sz w:val="28"/>
          <w:szCs w:val="28"/>
        </w:rPr>
        <w:t>1. 前期准备</w:t>
      </w:r>
      <w:bookmarkEnd w:id="7"/>
    </w:p>
    <w:p>
      <w:pPr>
        <w:spacing w:line="480" w:lineRule="exact"/>
        <w:ind w:firstLine="536" w:firstLineChars="200"/>
        <w:rPr>
          <w:rFonts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rPr>
        <w:t>国家鼓励行业协会等社会团体</w:t>
      </w:r>
      <w:r>
        <w:rPr>
          <w:rFonts w:hint="eastAsia" w:ascii="Times New Roman" w:hAnsi="Times New Roman" w:eastAsia="仿宋_GB2312" w:cs="Times New Roman"/>
          <w:spacing w:val="-6"/>
          <w:kern w:val="0"/>
          <w:sz w:val="28"/>
          <w:szCs w:val="28"/>
          <w:lang w:val="en-US" w:eastAsia="zh-CN"/>
        </w:rPr>
        <w:t>，</w:t>
      </w:r>
      <w:r>
        <w:rPr>
          <w:rFonts w:hint="eastAsia" w:ascii="Times New Roman" w:hAnsi="Times New Roman" w:eastAsia="仿宋_GB2312" w:cs="Times New Roman"/>
          <w:spacing w:val="-6"/>
          <w:kern w:val="0"/>
          <w:sz w:val="28"/>
          <w:szCs w:val="28"/>
        </w:rPr>
        <w:t>协调相关市场主体共同制定满足市场和创新需要的团体标准。202</w:t>
      </w:r>
      <w:r>
        <w:rPr>
          <w:rFonts w:hint="eastAsia" w:ascii="Times New Roman" w:hAnsi="Times New Roman" w:eastAsia="仿宋_GB2312" w:cs="Times New Roman"/>
          <w:spacing w:val="-6"/>
          <w:kern w:val="0"/>
          <w:sz w:val="28"/>
          <w:szCs w:val="28"/>
          <w:lang w:val="en-US" w:eastAsia="zh-CN"/>
        </w:rPr>
        <w:t>2</w:t>
      </w:r>
      <w:r>
        <w:rPr>
          <w:rFonts w:hint="eastAsia" w:ascii="Times New Roman" w:hAnsi="Times New Roman" w:eastAsia="仿宋_GB2312" w:cs="Times New Roman"/>
          <w:spacing w:val="-6"/>
          <w:kern w:val="0"/>
          <w:sz w:val="28"/>
          <w:szCs w:val="28"/>
        </w:rPr>
        <w:t>年11月起，起草组到多家会员企业进行调研走访，听取企业强烈诉求和一致呼声，联合同行企业制定更具有实用性、市场贴合性的团体标准，也能够有效的进行市场管控</w:t>
      </w:r>
      <w:r>
        <w:rPr>
          <w:rFonts w:ascii="Times New Roman" w:hAnsi="Times New Roman" w:eastAsia="仿宋_GB2312" w:cs="Times New Roman"/>
          <w:spacing w:val="-6"/>
          <w:kern w:val="0"/>
          <w:sz w:val="28"/>
          <w:szCs w:val="28"/>
        </w:rPr>
        <w:t>。</w:t>
      </w:r>
    </w:p>
    <w:p>
      <w:pPr>
        <w:pStyle w:val="3"/>
        <w:keepNext w:val="0"/>
        <w:keepLines w:val="0"/>
        <w:numPr>
          <w:ilvl w:val="0"/>
          <w:numId w:val="1"/>
        </w:numPr>
        <w:ind w:firstLine="616"/>
        <w:rPr>
          <w:rFonts w:ascii="Times New Roman" w:hAnsi="Times New Roman" w:eastAsia="仿宋_GB2312" w:cs="Times New Roman"/>
          <w:bCs w:val="0"/>
          <w:spacing w:val="-6"/>
          <w:kern w:val="0"/>
          <w:sz w:val="28"/>
          <w:szCs w:val="28"/>
        </w:rPr>
      </w:pPr>
      <w:bookmarkStart w:id="8" w:name="_Toc23265"/>
      <w:r>
        <w:rPr>
          <w:rFonts w:ascii="Times New Roman" w:hAnsi="Times New Roman" w:eastAsia="仿宋_GB2312" w:cs="Times New Roman"/>
          <w:bCs w:val="0"/>
          <w:spacing w:val="-6"/>
          <w:kern w:val="0"/>
          <w:sz w:val="28"/>
          <w:szCs w:val="28"/>
        </w:rPr>
        <w:t>标准立项</w:t>
      </w:r>
      <w:bookmarkEnd w:id="8"/>
    </w:p>
    <w:p>
      <w:pPr>
        <w:spacing w:line="480" w:lineRule="exact"/>
        <w:ind w:firstLine="536" w:firstLineChars="200"/>
        <w:rPr>
          <w:rFonts w:ascii="Times New Roman" w:hAnsi="Times New Roman" w:eastAsia="仿宋_GB2312" w:cs="Times New Roman"/>
          <w:spacing w:val="-6"/>
          <w:kern w:val="0"/>
          <w:sz w:val="28"/>
          <w:szCs w:val="28"/>
        </w:rPr>
      </w:pPr>
      <w:r>
        <w:rPr>
          <w:rFonts w:ascii="Times New Roman" w:hAnsi="Times New Roman" w:eastAsia="仿宋_GB2312" w:cs="Times New Roman"/>
          <w:spacing w:val="-6"/>
          <w:kern w:val="0"/>
          <w:sz w:val="28"/>
          <w:szCs w:val="28"/>
        </w:rPr>
        <w:t>202</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年</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月</w:t>
      </w:r>
      <w:r>
        <w:rPr>
          <w:rFonts w:hint="eastAsia" w:ascii="Times New Roman" w:hAnsi="Times New Roman" w:eastAsia="仿宋_GB2312" w:cs="Times New Roman"/>
          <w:spacing w:val="-6"/>
          <w:kern w:val="0"/>
          <w:sz w:val="28"/>
          <w:szCs w:val="28"/>
          <w:lang w:val="en-US" w:eastAsia="zh-CN"/>
        </w:rPr>
        <w:t>初</w:t>
      </w:r>
      <w:r>
        <w:rPr>
          <w:rFonts w:ascii="Times New Roman" w:hAnsi="Times New Roman" w:eastAsia="仿宋_GB2312" w:cs="Times New Roman"/>
          <w:spacing w:val="-6"/>
          <w:kern w:val="0"/>
          <w:sz w:val="28"/>
          <w:szCs w:val="28"/>
        </w:rPr>
        <w:t>，标准编制组讨论并确定了标准的适用范围、</w:t>
      </w:r>
      <w:r>
        <w:rPr>
          <w:rFonts w:hint="eastAsia" w:ascii="Times New Roman" w:hAnsi="Times New Roman" w:eastAsia="仿宋_GB2312" w:cs="Times New Roman"/>
          <w:spacing w:val="-6"/>
          <w:kern w:val="0"/>
          <w:sz w:val="28"/>
          <w:szCs w:val="28"/>
          <w:lang w:val="en-US" w:eastAsia="zh-CN"/>
        </w:rPr>
        <w:t>大红番茄种植流通规范</w:t>
      </w:r>
      <w:r>
        <w:rPr>
          <w:rFonts w:ascii="Times New Roman" w:hAnsi="Times New Roman" w:eastAsia="仿宋_GB2312" w:cs="Times New Roman"/>
          <w:spacing w:val="-6"/>
          <w:kern w:val="0"/>
          <w:sz w:val="28"/>
          <w:szCs w:val="28"/>
        </w:rPr>
        <w:t>技术要点、内容框架等关键性技术内容，填写了《深圳市团体标准》制修订项目建议书，提交至深圳市</w:t>
      </w:r>
      <w:r>
        <w:rPr>
          <w:rFonts w:hint="eastAsia" w:ascii="Times New Roman" w:hAnsi="Times New Roman" w:eastAsia="仿宋_GB2312" w:cs="Times New Roman"/>
          <w:sz w:val="28"/>
          <w:szCs w:val="28"/>
          <w:lang w:val="en-US" w:eastAsia="zh-CN"/>
        </w:rPr>
        <w:t>蔬菜批发协会</w:t>
      </w:r>
      <w:r>
        <w:rPr>
          <w:rFonts w:ascii="Times New Roman" w:hAnsi="Times New Roman" w:eastAsia="仿宋_GB2312" w:cs="Times New Roman"/>
          <w:spacing w:val="-6"/>
          <w:kern w:val="0"/>
          <w:sz w:val="28"/>
          <w:szCs w:val="28"/>
        </w:rPr>
        <w:t>立项。</w:t>
      </w:r>
    </w:p>
    <w:p>
      <w:pPr>
        <w:pStyle w:val="3"/>
        <w:keepNext w:val="0"/>
        <w:keepLines w:val="0"/>
        <w:numPr>
          <w:ilvl w:val="0"/>
          <w:numId w:val="2"/>
        </w:numPr>
        <w:ind w:firstLine="616"/>
        <w:rPr>
          <w:rFonts w:ascii="Times New Roman" w:hAnsi="Times New Roman" w:eastAsia="仿宋_GB2312" w:cs="Times New Roman"/>
          <w:bCs w:val="0"/>
          <w:spacing w:val="-6"/>
          <w:kern w:val="0"/>
          <w:sz w:val="28"/>
          <w:szCs w:val="28"/>
        </w:rPr>
      </w:pPr>
      <w:bookmarkStart w:id="9" w:name="_Toc23359"/>
      <w:r>
        <w:rPr>
          <w:rFonts w:ascii="Times New Roman" w:hAnsi="Times New Roman" w:eastAsia="仿宋_GB2312" w:cs="Times New Roman"/>
          <w:bCs w:val="0"/>
          <w:spacing w:val="-6"/>
          <w:kern w:val="0"/>
          <w:sz w:val="28"/>
          <w:szCs w:val="28"/>
        </w:rPr>
        <w:t>成立标准编制组</w:t>
      </w:r>
      <w:bookmarkEnd w:id="9"/>
    </w:p>
    <w:p>
      <w:pPr>
        <w:spacing w:line="480" w:lineRule="exact"/>
        <w:ind w:firstLine="536" w:firstLineChars="200"/>
        <w:rPr>
          <w:rFonts w:ascii="Times New Roman" w:hAnsi="Times New Roman" w:eastAsia="仿宋_GB2312" w:cs="Times New Roman"/>
          <w:spacing w:val="-6"/>
          <w:kern w:val="0"/>
          <w:sz w:val="28"/>
          <w:szCs w:val="28"/>
        </w:rPr>
      </w:pPr>
      <w:r>
        <w:rPr>
          <w:rFonts w:ascii="Times New Roman" w:hAnsi="Times New Roman" w:eastAsia="仿宋_GB2312" w:cs="Times New Roman"/>
          <w:spacing w:val="-6"/>
          <w:kern w:val="0"/>
          <w:sz w:val="28"/>
          <w:szCs w:val="28"/>
        </w:rPr>
        <w:t>202</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年</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月</w:t>
      </w:r>
      <w:r>
        <w:rPr>
          <w:rFonts w:hint="eastAsia" w:ascii="Times New Roman" w:hAnsi="Times New Roman" w:eastAsia="仿宋_GB2312" w:cs="Times New Roman"/>
          <w:spacing w:val="-6"/>
          <w:kern w:val="0"/>
          <w:sz w:val="28"/>
          <w:szCs w:val="28"/>
          <w:lang w:val="en-US" w:eastAsia="zh-CN"/>
        </w:rPr>
        <w:t>底</w:t>
      </w:r>
      <w:r>
        <w:rPr>
          <w:rFonts w:ascii="Times New Roman" w:hAnsi="Times New Roman" w:eastAsia="仿宋_GB2312" w:cs="Times New Roman"/>
          <w:spacing w:val="-6"/>
          <w:kern w:val="0"/>
          <w:sz w:val="28"/>
          <w:szCs w:val="28"/>
        </w:rPr>
        <w:t>，</w:t>
      </w:r>
      <w:r>
        <w:rPr>
          <w:rFonts w:hint="eastAsia" w:ascii="Times New Roman" w:hAnsi="Times New Roman" w:eastAsia="仿宋_GB2312" w:cs="Times New Roman"/>
          <w:spacing w:val="-6"/>
          <w:kern w:val="0"/>
          <w:sz w:val="28"/>
          <w:szCs w:val="28"/>
          <w:lang w:val="en-US" w:eastAsia="zh-CN"/>
        </w:rPr>
        <w:t>深圳凯吉星农产品检测认证</w:t>
      </w:r>
      <w:r>
        <w:rPr>
          <w:rFonts w:ascii="Times New Roman" w:hAnsi="Times New Roman" w:eastAsia="仿宋_GB2312" w:cs="Times New Roman"/>
          <w:spacing w:val="-6"/>
          <w:kern w:val="0"/>
          <w:sz w:val="28"/>
          <w:szCs w:val="28"/>
        </w:rPr>
        <w:t>有限公司成立了标准编制组，并组织各参与编制</w:t>
      </w:r>
      <w:r>
        <w:rPr>
          <w:rFonts w:hint="eastAsia" w:ascii="Times New Roman" w:hAnsi="Times New Roman" w:eastAsia="仿宋_GB2312" w:cs="Times New Roman"/>
          <w:spacing w:val="-6"/>
          <w:kern w:val="0"/>
          <w:sz w:val="28"/>
          <w:szCs w:val="28"/>
          <w:lang w:val="en-US" w:eastAsia="zh-CN"/>
        </w:rPr>
        <w:t>成员</w:t>
      </w:r>
      <w:r>
        <w:rPr>
          <w:rFonts w:ascii="Times New Roman" w:hAnsi="Times New Roman" w:eastAsia="仿宋_GB2312" w:cs="Times New Roman"/>
          <w:spacing w:val="-6"/>
          <w:kern w:val="0"/>
          <w:sz w:val="28"/>
          <w:szCs w:val="28"/>
        </w:rPr>
        <w:t>召开第一次标准讨论会，再结合国内外相关标准的基础上，进一步明确了</w:t>
      </w:r>
      <w:r>
        <w:rPr>
          <w:rFonts w:hint="eastAsia" w:ascii="Times New Roman" w:hAnsi="Times New Roman" w:eastAsia="仿宋_GB2312" w:cs="Times New Roman"/>
          <w:sz w:val="28"/>
          <w:szCs w:val="28"/>
        </w:rPr>
        <w:t>大红番茄种植流通规范</w:t>
      </w:r>
      <w:r>
        <w:rPr>
          <w:rFonts w:ascii="Times New Roman" w:hAnsi="Times New Roman" w:eastAsia="仿宋_GB2312" w:cs="Times New Roman"/>
          <w:spacing w:val="-6"/>
          <w:kern w:val="0"/>
          <w:sz w:val="28"/>
          <w:szCs w:val="28"/>
        </w:rPr>
        <w:t>的技术要点内容。</w:t>
      </w:r>
    </w:p>
    <w:p>
      <w:pPr>
        <w:pStyle w:val="3"/>
        <w:keepNext w:val="0"/>
        <w:keepLines w:val="0"/>
        <w:numPr>
          <w:ilvl w:val="0"/>
          <w:numId w:val="3"/>
        </w:numPr>
        <w:ind w:firstLine="616"/>
        <w:rPr>
          <w:rFonts w:ascii="Times New Roman" w:hAnsi="Times New Roman" w:eastAsia="仿宋_GB2312" w:cs="Times New Roman"/>
          <w:bCs w:val="0"/>
          <w:spacing w:val="-6"/>
          <w:kern w:val="0"/>
          <w:sz w:val="28"/>
          <w:szCs w:val="28"/>
        </w:rPr>
      </w:pPr>
      <w:bookmarkStart w:id="10" w:name="_Toc14787"/>
      <w:r>
        <w:rPr>
          <w:rFonts w:ascii="Times New Roman" w:hAnsi="Times New Roman" w:eastAsia="仿宋_GB2312" w:cs="Times New Roman"/>
          <w:bCs w:val="0"/>
          <w:spacing w:val="-6"/>
          <w:kern w:val="0"/>
          <w:sz w:val="28"/>
          <w:szCs w:val="28"/>
        </w:rPr>
        <w:t>标准草案编制</w:t>
      </w:r>
      <w:bookmarkEnd w:id="10"/>
    </w:p>
    <w:p>
      <w:pPr>
        <w:spacing w:line="480" w:lineRule="exact"/>
        <w:ind w:firstLine="536" w:firstLineChars="200"/>
        <w:rPr>
          <w:rFonts w:ascii="Times New Roman" w:hAnsi="Times New Roman" w:eastAsia="仿宋_GB2312" w:cs="Times New Roman"/>
          <w:spacing w:val="-6"/>
          <w:kern w:val="0"/>
          <w:sz w:val="28"/>
          <w:szCs w:val="28"/>
        </w:rPr>
      </w:pPr>
      <w:r>
        <w:rPr>
          <w:rFonts w:ascii="Times New Roman" w:hAnsi="Times New Roman" w:eastAsia="仿宋_GB2312" w:cs="Times New Roman"/>
          <w:spacing w:val="-6"/>
          <w:kern w:val="0"/>
          <w:sz w:val="28"/>
          <w:szCs w:val="28"/>
        </w:rPr>
        <w:t>202</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年</w:t>
      </w:r>
      <w:r>
        <w:rPr>
          <w:rFonts w:hint="eastAsia" w:ascii="Times New Roman" w:hAnsi="Times New Roman" w:eastAsia="仿宋_GB2312" w:cs="Times New Roman"/>
          <w:spacing w:val="-6"/>
          <w:kern w:val="0"/>
          <w:sz w:val="28"/>
          <w:szCs w:val="28"/>
          <w:lang w:val="en-US" w:eastAsia="zh-CN"/>
        </w:rPr>
        <w:t>4</w:t>
      </w:r>
      <w:r>
        <w:rPr>
          <w:rFonts w:ascii="Times New Roman" w:hAnsi="Times New Roman" w:eastAsia="仿宋_GB2312" w:cs="Times New Roman"/>
          <w:spacing w:val="-6"/>
          <w:kern w:val="0"/>
          <w:sz w:val="28"/>
          <w:szCs w:val="28"/>
        </w:rPr>
        <w:t>月-202</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年</w:t>
      </w:r>
      <w:r>
        <w:rPr>
          <w:rFonts w:hint="eastAsia" w:ascii="Times New Roman" w:hAnsi="Times New Roman" w:eastAsia="仿宋_GB2312" w:cs="Times New Roman"/>
          <w:spacing w:val="-6"/>
          <w:kern w:val="0"/>
          <w:sz w:val="28"/>
          <w:szCs w:val="28"/>
          <w:lang w:val="en-US" w:eastAsia="zh-CN"/>
        </w:rPr>
        <w:t>8</w:t>
      </w:r>
      <w:r>
        <w:rPr>
          <w:rFonts w:ascii="Times New Roman" w:hAnsi="Times New Roman" w:eastAsia="仿宋_GB2312" w:cs="Times New Roman"/>
          <w:spacing w:val="-6"/>
          <w:kern w:val="0"/>
          <w:sz w:val="28"/>
          <w:szCs w:val="28"/>
        </w:rPr>
        <w:t>月，编制组多次召开专题讨论会，编制组修改完善了《</w:t>
      </w:r>
      <w:r>
        <w:rPr>
          <w:rFonts w:hint="eastAsia" w:ascii="Times New Roman" w:hAnsi="Times New Roman" w:eastAsia="仿宋_GB2312" w:cs="Times New Roman"/>
          <w:sz w:val="28"/>
          <w:szCs w:val="28"/>
        </w:rPr>
        <w:t>大红番茄种植流通规范</w:t>
      </w:r>
      <w:r>
        <w:rPr>
          <w:rFonts w:ascii="Times New Roman" w:hAnsi="Times New Roman" w:eastAsia="仿宋_GB2312" w:cs="Times New Roman"/>
          <w:spacing w:val="-6"/>
          <w:kern w:val="0"/>
          <w:sz w:val="28"/>
          <w:szCs w:val="28"/>
        </w:rPr>
        <w:t>》基本框架，并对标准内容进行了论证，确定标准的关键指标和技术要求，形成草案稿。</w:t>
      </w:r>
    </w:p>
    <w:p>
      <w:pPr>
        <w:pStyle w:val="3"/>
        <w:keepNext w:val="0"/>
        <w:keepLines w:val="0"/>
        <w:numPr>
          <w:ilvl w:val="0"/>
          <w:numId w:val="4"/>
        </w:numPr>
        <w:ind w:firstLine="616"/>
        <w:rPr>
          <w:rFonts w:ascii="Times New Roman" w:hAnsi="Times New Roman" w:eastAsia="仿宋_GB2312" w:cs="Times New Roman"/>
          <w:bCs w:val="0"/>
          <w:spacing w:val="-6"/>
          <w:kern w:val="0"/>
          <w:sz w:val="28"/>
          <w:szCs w:val="28"/>
        </w:rPr>
      </w:pPr>
      <w:bookmarkStart w:id="11" w:name="_Toc10507"/>
      <w:r>
        <w:rPr>
          <w:rFonts w:ascii="Times New Roman" w:hAnsi="Times New Roman" w:eastAsia="仿宋_GB2312" w:cs="Times New Roman"/>
          <w:bCs w:val="0"/>
          <w:spacing w:val="-6"/>
          <w:kern w:val="0"/>
          <w:sz w:val="28"/>
          <w:szCs w:val="28"/>
        </w:rPr>
        <w:t>标准研讨修改</w:t>
      </w:r>
      <w:bookmarkEnd w:id="11"/>
    </w:p>
    <w:p>
      <w:pPr>
        <w:spacing w:line="480" w:lineRule="exact"/>
        <w:ind w:firstLine="536" w:firstLineChars="200"/>
        <w:rPr>
          <w:rFonts w:ascii="Times New Roman" w:hAnsi="Times New Roman" w:eastAsia="仿宋_GB2312" w:cs="Times New Roman"/>
          <w:spacing w:val="-6"/>
          <w:kern w:val="0"/>
          <w:sz w:val="28"/>
          <w:szCs w:val="28"/>
        </w:rPr>
      </w:pPr>
      <w:r>
        <w:rPr>
          <w:rFonts w:ascii="Times New Roman" w:hAnsi="Times New Roman" w:eastAsia="仿宋_GB2312" w:cs="Times New Roman"/>
          <w:spacing w:val="-6"/>
          <w:kern w:val="0"/>
          <w:sz w:val="28"/>
          <w:szCs w:val="28"/>
        </w:rPr>
        <w:t>202</w:t>
      </w:r>
      <w:r>
        <w:rPr>
          <w:rFonts w:hint="eastAsia" w:ascii="Times New Roman" w:hAnsi="Times New Roman" w:eastAsia="仿宋_GB2312" w:cs="Times New Roman"/>
          <w:spacing w:val="-6"/>
          <w:kern w:val="0"/>
          <w:sz w:val="28"/>
          <w:szCs w:val="28"/>
          <w:lang w:val="en-US" w:eastAsia="zh-CN"/>
        </w:rPr>
        <w:t>3</w:t>
      </w:r>
      <w:r>
        <w:rPr>
          <w:rFonts w:ascii="Times New Roman" w:hAnsi="Times New Roman" w:eastAsia="仿宋_GB2312" w:cs="Times New Roman"/>
          <w:spacing w:val="-6"/>
          <w:kern w:val="0"/>
          <w:sz w:val="28"/>
          <w:szCs w:val="28"/>
        </w:rPr>
        <w:t>年</w:t>
      </w:r>
      <w:r>
        <w:rPr>
          <w:rFonts w:hint="eastAsia" w:ascii="Times New Roman" w:hAnsi="Times New Roman" w:eastAsia="仿宋_GB2312" w:cs="Times New Roman"/>
          <w:spacing w:val="-6"/>
          <w:kern w:val="0"/>
          <w:sz w:val="28"/>
          <w:szCs w:val="28"/>
          <w:lang w:val="en-US" w:eastAsia="zh-CN"/>
        </w:rPr>
        <w:t>8</w:t>
      </w:r>
      <w:r>
        <w:rPr>
          <w:rFonts w:ascii="Times New Roman" w:hAnsi="Times New Roman" w:eastAsia="仿宋_GB2312" w:cs="Times New Roman"/>
          <w:spacing w:val="-6"/>
          <w:kern w:val="0"/>
          <w:sz w:val="28"/>
          <w:szCs w:val="28"/>
        </w:rPr>
        <w:t>月</w:t>
      </w:r>
      <w:r>
        <w:rPr>
          <w:rFonts w:hint="eastAsia" w:ascii="Times New Roman" w:hAnsi="Times New Roman" w:eastAsia="仿宋_GB2312" w:cs="Times New Roman"/>
          <w:spacing w:val="-6"/>
          <w:kern w:val="0"/>
          <w:sz w:val="28"/>
          <w:szCs w:val="28"/>
          <w:lang w:val="en-US" w:eastAsia="zh-CN"/>
        </w:rPr>
        <w:t>底</w:t>
      </w:r>
      <w:r>
        <w:rPr>
          <w:rFonts w:ascii="Times New Roman" w:hAnsi="Times New Roman" w:eastAsia="仿宋_GB2312" w:cs="Times New Roman"/>
          <w:spacing w:val="-6"/>
          <w:kern w:val="0"/>
          <w:sz w:val="28"/>
          <w:szCs w:val="28"/>
        </w:rPr>
        <w:t>，</w:t>
      </w:r>
      <w:r>
        <w:rPr>
          <w:rFonts w:hint="eastAsia" w:ascii="Times New Roman" w:hAnsi="Times New Roman" w:eastAsia="仿宋_GB2312" w:cs="Times New Roman"/>
          <w:spacing w:val="-6"/>
          <w:kern w:val="0"/>
          <w:sz w:val="28"/>
          <w:szCs w:val="28"/>
          <w:lang w:val="en-US" w:eastAsia="zh-CN"/>
        </w:rPr>
        <w:t>深圳凯吉星农产品检测认证</w:t>
      </w:r>
      <w:r>
        <w:rPr>
          <w:rFonts w:ascii="Times New Roman" w:hAnsi="Times New Roman" w:eastAsia="仿宋_GB2312" w:cs="Times New Roman"/>
          <w:spacing w:val="-6"/>
          <w:kern w:val="0"/>
          <w:sz w:val="28"/>
          <w:szCs w:val="28"/>
        </w:rPr>
        <w:t>有限公司召开标准研讨会，会上针对标准的范围、术语和定义</w:t>
      </w:r>
      <w:r>
        <w:rPr>
          <w:rFonts w:hint="eastAsia" w:ascii="Times New Roman" w:hAnsi="Times New Roman" w:eastAsia="仿宋_GB2312" w:cs="Times New Roman"/>
          <w:spacing w:val="-6"/>
          <w:kern w:val="0"/>
          <w:sz w:val="28"/>
          <w:szCs w:val="28"/>
          <w:lang w:eastAsia="zh-CN"/>
        </w:rPr>
        <w:t>、</w:t>
      </w:r>
      <w:r>
        <w:rPr>
          <w:rFonts w:hint="eastAsia" w:ascii="Times New Roman" w:hAnsi="Times New Roman" w:eastAsia="仿宋_GB2312" w:cs="Times New Roman"/>
          <w:sz w:val="28"/>
          <w:szCs w:val="28"/>
        </w:rPr>
        <w:t>大红番茄种植流通</w:t>
      </w:r>
      <w:r>
        <w:rPr>
          <w:rFonts w:ascii="Times New Roman" w:hAnsi="Times New Roman" w:eastAsia="仿宋_GB2312" w:cs="Times New Roman"/>
          <w:spacing w:val="-6"/>
          <w:kern w:val="0"/>
          <w:sz w:val="28"/>
          <w:szCs w:val="28"/>
        </w:rPr>
        <w:t>要求及相关技术条款进行了详细讨论，并根据会上达成的意见进行修改与完善。</w:t>
      </w:r>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12" w:name="_Toc1199"/>
      <w:r>
        <w:rPr>
          <w:rFonts w:ascii="Times New Roman" w:hAnsi="Times New Roman" w:eastAsia="黑体" w:cs="Times New Roman"/>
          <w:bCs/>
          <w:kern w:val="44"/>
          <w:sz w:val="28"/>
          <w:szCs w:val="28"/>
          <w:lang w:val="en-US" w:eastAsia="zh-CN" w:bidi="ar-SA"/>
        </w:rPr>
        <w:t>三、编制的原则及依据</w:t>
      </w:r>
      <w:bookmarkEnd w:id="12"/>
    </w:p>
    <w:p>
      <w:pPr>
        <w:pStyle w:val="3"/>
        <w:keepNext w:val="0"/>
        <w:keepLines w:val="0"/>
        <w:ind w:firstLine="640"/>
        <w:rPr>
          <w:rFonts w:ascii="Times New Roman" w:hAnsi="Times New Roman" w:cs="Times New Roman"/>
          <w:sz w:val="28"/>
          <w:szCs w:val="28"/>
        </w:rPr>
      </w:pPr>
      <w:bookmarkStart w:id="13" w:name="_Toc21848"/>
      <w:r>
        <w:rPr>
          <w:rFonts w:ascii="Times New Roman" w:hAnsi="Times New Roman" w:cs="Times New Roman"/>
          <w:sz w:val="28"/>
          <w:szCs w:val="28"/>
        </w:rPr>
        <w:t>（一）编制原则</w:t>
      </w:r>
      <w:bookmarkEnd w:id="13"/>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 科学性原则</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本标准的制定结合了</w:t>
      </w:r>
      <w:r>
        <w:rPr>
          <w:rFonts w:hint="eastAsia" w:ascii="Times New Roman" w:hAnsi="Times New Roman" w:eastAsia="仿宋_GB2312" w:cs="Times New Roman"/>
          <w:sz w:val="28"/>
          <w:szCs w:val="28"/>
          <w:lang w:val="en-US" w:eastAsia="zh-CN"/>
        </w:rPr>
        <w:t>大红番茄</w:t>
      </w:r>
      <w:r>
        <w:rPr>
          <w:rFonts w:ascii="Times New Roman" w:hAnsi="Times New Roman" w:eastAsia="仿宋_GB2312" w:cs="Times New Roman"/>
          <w:sz w:val="28"/>
          <w:szCs w:val="28"/>
        </w:rPr>
        <w:t>行业发展需要，技术上综合考虑了</w:t>
      </w:r>
      <w:r>
        <w:rPr>
          <w:rFonts w:hint="eastAsia" w:ascii="Times New Roman" w:hAnsi="Times New Roman" w:eastAsia="仿宋_GB2312" w:cs="Times New Roman"/>
          <w:sz w:val="28"/>
          <w:szCs w:val="28"/>
        </w:rPr>
        <w:t>大红番茄种植流通</w:t>
      </w:r>
      <w:r>
        <w:rPr>
          <w:rFonts w:ascii="Times New Roman" w:hAnsi="Times New Roman" w:eastAsia="仿宋_GB2312" w:cs="Times New Roman"/>
          <w:sz w:val="28"/>
          <w:szCs w:val="28"/>
        </w:rPr>
        <w:t>的需求，通过深入研究国家及地方相关标准以及政策法规等相关文件，遵循科学性的标准编制的要求，对标准的关键性指标进行了科学设置和合理分析，运用科学严谨的方法建立了本标准。</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 先进性原则</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目前我国关于</w:t>
      </w:r>
      <w:r>
        <w:rPr>
          <w:rFonts w:hint="eastAsia" w:ascii="Times New Roman" w:hAnsi="Times New Roman" w:eastAsia="仿宋_GB2312" w:cs="Times New Roman"/>
          <w:sz w:val="28"/>
          <w:szCs w:val="28"/>
        </w:rPr>
        <w:t>大红番茄种植流通</w:t>
      </w:r>
      <w:r>
        <w:rPr>
          <w:rFonts w:ascii="Times New Roman" w:hAnsi="Times New Roman" w:eastAsia="仿宋_GB2312" w:cs="Times New Roman"/>
          <w:sz w:val="28"/>
          <w:szCs w:val="28"/>
        </w:rPr>
        <w:t>的规范、指引仍然存在标准空白点，本标准的制定和实施有利于促进</w:t>
      </w:r>
      <w:r>
        <w:rPr>
          <w:rFonts w:hint="eastAsia" w:ascii="Times New Roman" w:hAnsi="Times New Roman" w:eastAsia="仿宋_GB2312" w:cs="Times New Roman"/>
          <w:sz w:val="28"/>
          <w:szCs w:val="28"/>
          <w:lang w:val="en-US" w:eastAsia="zh-CN"/>
        </w:rPr>
        <w:t>大红番茄</w:t>
      </w:r>
      <w:r>
        <w:rPr>
          <w:rFonts w:ascii="Times New Roman" w:hAnsi="Times New Roman" w:eastAsia="仿宋_GB2312" w:cs="Times New Roman"/>
          <w:sz w:val="28"/>
          <w:szCs w:val="28"/>
        </w:rPr>
        <w:t>向高标准、</w:t>
      </w:r>
      <w:r>
        <w:rPr>
          <w:rFonts w:hint="eastAsia" w:ascii="Times New Roman" w:hAnsi="Times New Roman" w:eastAsia="仿宋_GB2312" w:cs="Times New Roman"/>
          <w:sz w:val="28"/>
          <w:szCs w:val="28"/>
          <w:lang w:val="en-US" w:eastAsia="zh-CN"/>
        </w:rPr>
        <w:t>高质量</w:t>
      </w:r>
      <w:r>
        <w:rPr>
          <w:rFonts w:ascii="Times New Roman" w:hAnsi="Times New Roman" w:eastAsia="仿宋_GB2312" w:cs="Times New Roman"/>
          <w:sz w:val="28"/>
          <w:szCs w:val="28"/>
        </w:rPr>
        <w:t>方向发展，切实</w:t>
      </w:r>
      <w:r>
        <w:rPr>
          <w:rFonts w:hint="eastAsia" w:ascii="Times New Roman" w:hAnsi="Times New Roman" w:eastAsia="仿宋_GB2312" w:cs="Times New Roman"/>
          <w:sz w:val="28"/>
          <w:szCs w:val="28"/>
          <w:lang w:val="en-US" w:eastAsia="zh-CN"/>
        </w:rPr>
        <w:t>提升当地大红番茄质量水平，增加当地农户收入</w:t>
      </w:r>
      <w:r>
        <w:rPr>
          <w:rFonts w:ascii="Times New Roman" w:hAnsi="Times New Roman" w:eastAsia="仿宋_GB2312" w:cs="Times New Roman"/>
          <w:sz w:val="28"/>
          <w:szCs w:val="28"/>
        </w:rPr>
        <w:t>，同时也为政府部门和社会监督提供必要的规范依据，具备一定的“先进性”和“前瞻性”。</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 合理性原则</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标准制定应充分考虑</w:t>
      </w:r>
      <w:r>
        <w:rPr>
          <w:rFonts w:hint="eastAsia" w:ascii="Times New Roman" w:hAnsi="Times New Roman" w:eastAsia="仿宋_GB2312" w:cs="Times New Roman"/>
          <w:sz w:val="28"/>
          <w:szCs w:val="28"/>
        </w:rPr>
        <w:t>大红番茄种植流通规范</w:t>
      </w:r>
      <w:r>
        <w:rPr>
          <w:rFonts w:ascii="Times New Roman" w:hAnsi="Times New Roman" w:eastAsia="仿宋_GB2312" w:cs="Times New Roman"/>
          <w:sz w:val="28"/>
          <w:szCs w:val="28"/>
        </w:rPr>
        <w:t>的现实环境，同时结合</w:t>
      </w:r>
      <w:r>
        <w:rPr>
          <w:rFonts w:hint="eastAsia" w:ascii="Times New Roman" w:hAnsi="Times New Roman" w:eastAsia="仿宋_GB2312" w:cs="Times New Roman"/>
          <w:sz w:val="28"/>
          <w:szCs w:val="28"/>
          <w:lang w:val="en-US" w:eastAsia="zh-CN"/>
        </w:rPr>
        <w:t>基地</w:t>
      </w:r>
      <w:r>
        <w:rPr>
          <w:rFonts w:ascii="Times New Roman" w:hAnsi="Times New Roman" w:eastAsia="仿宋_GB2312" w:cs="Times New Roman"/>
          <w:sz w:val="28"/>
          <w:szCs w:val="28"/>
        </w:rPr>
        <w:t>的实际情况及社会需求。本标准比照目前</w:t>
      </w:r>
      <w:r>
        <w:rPr>
          <w:rFonts w:hint="eastAsia" w:ascii="Times New Roman" w:hAnsi="Times New Roman" w:eastAsia="仿宋_GB2312" w:cs="Times New Roman"/>
          <w:sz w:val="28"/>
          <w:szCs w:val="28"/>
        </w:rPr>
        <w:t>大红番茄种植流通</w:t>
      </w:r>
      <w:r>
        <w:rPr>
          <w:rFonts w:ascii="Times New Roman" w:hAnsi="Times New Roman" w:eastAsia="仿宋_GB2312" w:cs="Times New Roman"/>
          <w:sz w:val="28"/>
          <w:szCs w:val="28"/>
        </w:rPr>
        <w:t>的发展趋势，强调与国内相关标准协调一致的要求，在技术细节上做了诸多细化和协调统一，以保障标准的合理性。</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 实用性原则</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本标准在起草过程中认真调研了解了</w:t>
      </w:r>
      <w:r>
        <w:rPr>
          <w:rFonts w:hint="eastAsia" w:ascii="Times New Roman" w:hAnsi="Times New Roman" w:eastAsia="仿宋_GB2312" w:cs="Times New Roman"/>
          <w:sz w:val="28"/>
          <w:szCs w:val="28"/>
        </w:rPr>
        <w:t>大红番茄种植流通</w:t>
      </w:r>
      <w:r>
        <w:rPr>
          <w:rFonts w:hint="eastAsia" w:ascii="Times New Roman" w:hAnsi="Times New Roman" w:eastAsia="仿宋_GB2312" w:cs="Times New Roman"/>
          <w:sz w:val="28"/>
          <w:szCs w:val="28"/>
          <w:lang w:val="en-US" w:eastAsia="zh-CN"/>
        </w:rPr>
        <w:t>的</w:t>
      </w:r>
      <w:r>
        <w:rPr>
          <w:rFonts w:ascii="Times New Roman" w:hAnsi="Times New Roman" w:eastAsia="仿宋_GB2312" w:cs="Times New Roman"/>
          <w:sz w:val="28"/>
          <w:szCs w:val="28"/>
        </w:rPr>
        <w:t>实际情况和特点，并在此基础上进行了总结提炼，形成了结构清晰、逻辑顺畅、描述专业、数据合理的标准条款。保证了本标准的简明易懂和可操作性，便于后续开展</w:t>
      </w:r>
      <w:r>
        <w:rPr>
          <w:rFonts w:hint="eastAsia" w:ascii="Times New Roman" w:hAnsi="Times New Roman" w:eastAsia="仿宋_GB2312" w:cs="Times New Roman"/>
          <w:sz w:val="28"/>
          <w:szCs w:val="28"/>
        </w:rPr>
        <w:t>大红番茄</w:t>
      </w:r>
      <w:r>
        <w:rPr>
          <w:rFonts w:hint="eastAsia" w:ascii="Times New Roman" w:hAnsi="Times New Roman" w:eastAsia="仿宋_GB2312" w:cs="Times New Roman"/>
          <w:sz w:val="28"/>
          <w:szCs w:val="28"/>
          <w:lang w:val="en-US" w:eastAsia="zh-CN"/>
        </w:rPr>
        <w:t>生产和</w:t>
      </w:r>
      <w:r>
        <w:rPr>
          <w:rFonts w:ascii="Times New Roman" w:hAnsi="Times New Roman" w:eastAsia="仿宋_GB2312" w:cs="Times New Roman"/>
          <w:sz w:val="28"/>
          <w:szCs w:val="28"/>
        </w:rPr>
        <w:t>管理工作。</w:t>
      </w:r>
    </w:p>
    <w:p>
      <w:pPr>
        <w:pStyle w:val="3"/>
        <w:keepNext w:val="0"/>
        <w:keepLines w:val="0"/>
        <w:ind w:firstLine="640"/>
        <w:rPr>
          <w:rFonts w:ascii="Times New Roman" w:hAnsi="Times New Roman" w:cs="Times New Roman"/>
          <w:sz w:val="28"/>
          <w:szCs w:val="28"/>
        </w:rPr>
      </w:pPr>
      <w:bookmarkStart w:id="14" w:name="_Toc469"/>
      <w:r>
        <w:rPr>
          <w:rFonts w:ascii="Times New Roman" w:hAnsi="Times New Roman" w:cs="Times New Roman"/>
          <w:sz w:val="28"/>
          <w:szCs w:val="28"/>
        </w:rPr>
        <w:t>（二）制定思路与依据</w:t>
      </w:r>
      <w:bookmarkEnd w:id="14"/>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本标准依据GB/T 1.1</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020《标准化工作导则 第1部分：标准化文件的结构和起草规则》的要求进行编写，旨在结合</w:t>
      </w:r>
      <w:r>
        <w:rPr>
          <w:rFonts w:hint="eastAsia" w:ascii="Times New Roman" w:hAnsi="Times New Roman" w:eastAsia="仿宋_GB2312" w:cs="Times New Roman"/>
          <w:sz w:val="28"/>
          <w:szCs w:val="28"/>
        </w:rPr>
        <w:t>大红番茄种植流通</w:t>
      </w:r>
      <w:r>
        <w:rPr>
          <w:rFonts w:ascii="Times New Roman" w:hAnsi="Times New Roman" w:eastAsia="仿宋_GB2312" w:cs="Times New Roman"/>
          <w:sz w:val="28"/>
          <w:szCs w:val="28"/>
        </w:rPr>
        <w:t>的需求，加强</w:t>
      </w:r>
      <w:r>
        <w:rPr>
          <w:rFonts w:hint="eastAsia" w:ascii="Times New Roman" w:hAnsi="Times New Roman" w:eastAsia="仿宋_GB2312" w:cs="Times New Roman"/>
          <w:sz w:val="28"/>
          <w:szCs w:val="28"/>
          <w:lang w:val="en-US" w:eastAsia="zh-CN"/>
        </w:rPr>
        <w:t>大红番茄生产</w:t>
      </w:r>
      <w:r>
        <w:rPr>
          <w:rFonts w:ascii="Times New Roman" w:hAnsi="Times New Roman" w:eastAsia="仿宋_GB2312" w:cs="Times New Roman"/>
          <w:sz w:val="28"/>
          <w:szCs w:val="28"/>
        </w:rPr>
        <w:t>标准化管理，提高</w:t>
      </w:r>
      <w:r>
        <w:rPr>
          <w:rFonts w:hint="eastAsia" w:ascii="Times New Roman" w:hAnsi="Times New Roman" w:eastAsia="仿宋_GB2312" w:cs="Times New Roman"/>
          <w:sz w:val="28"/>
          <w:szCs w:val="28"/>
          <w:lang w:val="en-US" w:eastAsia="zh-CN"/>
        </w:rPr>
        <w:t>大红番茄质量水平</w:t>
      </w:r>
      <w:r>
        <w:rPr>
          <w:rFonts w:ascii="Times New Roman" w:hAnsi="Times New Roman" w:eastAsia="仿宋_GB2312" w:cs="Times New Roman"/>
          <w:sz w:val="28"/>
          <w:szCs w:val="28"/>
        </w:rPr>
        <w:t>，切实</w:t>
      </w:r>
      <w:r>
        <w:rPr>
          <w:rFonts w:hint="eastAsia" w:ascii="Times New Roman" w:hAnsi="Times New Roman" w:eastAsia="仿宋_GB2312" w:cs="Times New Roman"/>
          <w:sz w:val="28"/>
          <w:szCs w:val="28"/>
          <w:lang w:val="en-US" w:eastAsia="zh-CN"/>
        </w:rPr>
        <w:t>保障农户增收致富</w:t>
      </w:r>
      <w:r>
        <w:rPr>
          <w:rFonts w:ascii="Times New Roman" w:hAnsi="Times New Roman" w:eastAsia="仿宋_GB2312" w:cs="Times New Roman"/>
          <w:sz w:val="28"/>
          <w:szCs w:val="28"/>
        </w:rPr>
        <w:t>。</w:t>
      </w:r>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15" w:name="_Toc22309"/>
      <w:r>
        <w:rPr>
          <w:rFonts w:ascii="Times New Roman" w:hAnsi="Times New Roman" w:eastAsia="黑体" w:cs="Times New Roman"/>
          <w:bCs/>
          <w:kern w:val="44"/>
          <w:sz w:val="28"/>
          <w:szCs w:val="28"/>
          <w:lang w:val="en-US" w:eastAsia="zh-CN" w:bidi="ar-SA"/>
        </w:rPr>
        <w:t>四、标准的主要内容</w:t>
      </w:r>
      <w:bookmarkEnd w:id="15"/>
    </w:p>
    <w:p>
      <w:pPr>
        <w:pStyle w:val="3"/>
        <w:keepNext w:val="0"/>
        <w:keepLines w:val="0"/>
        <w:ind w:firstLine="640"/>
        <w:rPr>
          <w:rFonts w:ascii="Times New Roman" w:hAnsi="Times New Roman" w:cs="Times New Roman"/>
          <w:sz w:val="28"/>
          <w:szCs w:val="28"/>
        </w:rPr>
      </w:pPr>
      <w:bookmarkStart w:id="16" w:name="_Toc25675"/>
      <w:r>
        <w:rPr>
          <w:rFonts w:ascii="Times New Roman" w:hAnsi="Times New Roman" w:cs="Times New Roman"/>
          <w:sz w:val="28"/>
          <w:szCs w:val="28"/>
        </w:rPr>
        <w:t>（一）标准的属性</w:t>
      </w:r>
      <w:bookmarkEnd w:id="16"/>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本标准为深圳市团体标准。</w:t>
      </w:r>
    </w:p>
    <w:p>
      <w:pPr>
        <w:pStyle w:val="3"/>
        <w:keepNext w:val="0"/>
        <w:keepLines w:val="0"/>
        <w:ind w:firstLine="640"/>
        <w:rPr>
          <w:rFonts w:ascii="Times New Roman" w:hAnsi="Times New Roman" w:cs="Times New Roman"/>
          <w:sz w:val="28"/>
          <w:szCs w:val="28"/>
        </w:rPr>
      </w:pPr>
      <w:bookmarkStart w:id="17" w:name="_Toc32071"/>
      <w:r>
        <w:rPr>
          <w:rFonts w:ascii="Times New Roman" w:hAnsi="Times New Roman" w:cs="Times New Roman"/>
          <w:sz w:val="28"/>
          <w:szCs w:val="28"/>
        </w:rPr>
        <w:t>（二）标准的适用范围</w:t>
      </w:r>
      <w:bookmarkEnd w:id="17"/>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w:t>
      </w:r>
      <w:r>
        <w:rPr>
          <w:rFonts w:hint="eastAsia" w:ascii="Times New Roman" w:hAnsi="Times New Roman" w:eastAsia="仿宋_GB2312" w:cs="Times New Roman"/>
          <w:sz w:val="28"/>
          <w:szCs w:val="28"/>
          <w:lang w:val="en-US" w:eastAsia="zh-CN"/>
        </w:rPr>
        <w:t>规定</w:t>
      </w:r>
      <w:r>
        <w:rPr>
          <w:rFonts w:ascii="Times New Roman" w:hAnsi="Times New Roman" w:eastAsia="仿宋_GB2312" w:cs="Times New Roman"/>
          <w:sz w:val="28"/>
          <w:szCs w:val="28"/>
        </w:rPr>
        <w:t>了</w:t>
      </w:r>
      <w:r>
        <w:rPr>
          <w:rFonts w:hint="eastAsia" w:ascii="Times New Roman" w:hAnsi="Times New Roman" w:eastAsia="仿宋_GB2312" w:cs="Times New Roman"/>
          <w:sz w:val="28"/>
          <w:szCs w:val="28"/>
        </w:rPr>
        <w:t>大红番茄的种植流通规范，包括种植、质量、等级、包装和标志、贮藏与流通等方面的要求</w:t>
      </w:r>
      <w:r>
        <w:rPr>
          <w:rFonts w:ascii="Times New Roman" w:hAnsi="Times New Roman" w:eastAsia="仿宋_GB2312" w:cs="Times New Roman"/>
          <w:sz w:val="28"/>
          <w:szCs w:val="28"/>
        </w:rPr>
        <w:t>。</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本标准适用于</w:t>
      </w:r>
      <w:bookmarkStart w:id="18" w:name="_Toc31227"/>
      <w:r>
        <w:rPr>
          <w:rFonts w:hint="eastAsia" w:ascii="Times New Roman" w:hAnsi="Times New Roman" w:eastAsia="仿宋_GB2312" w:cs="Times New Roman"/>
          <w:sz w:val="28"/>
          <w:szCs w:val="28"/>
        </w:rPr>
        <w:t>大红番茄的种植、收购、贮藏、运输、批发</w:t>
      </w:r>
      <w:r>
        <w:rPr>
          <w:rFonts w:ascii="Times New Roman" w:hAnsi="Times New Roman" w:eastAsia="仿宋_GB2312" w:cs="Times New Roman"/>
          <w:sz w:val="28"/>
          <w:szCs w:val="28"/>
        </w:rPr>
        <w:t>。</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w:t>
      </w:r>
      <w:r>
        <w:rPr>
          <w:rFonts w:hint="eastAsia" w:ascii="Times New Roman" w:hAnsi="Times New Roman" w:eastAsia="仿宋_GB2312" w:cs="Times New Roman"/>
          <w:sz w:val="28"/>
          <w:szCs w:val="28"/>
        </w:rPr>
        <w:t>关键技术指标</w:t>
      </w:r>
      <w:r>
        <w:rPr>
          <w:rFonts w:ascii="Times New Roman" w:hAnsi="Times New Roman" w:eastAsia="仿宋_GB2312" w:cs="Times New Roman"/>
          <w:sz w:val="28"/>
          <w:szCs w:val="28"/>
        </w:rPr>
        <w:t>的说明</w:t>
      </w:r>
      <w:bookmarkEnd w:id="18"/>
    </w:p>
    <w:p>
      <w:pPr>
        <w:spacing w:before="60" w:after="60" w:line="480" w:lineRule="exact"/>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Times New Roman"/>
          <w:sz w:val="28"/>
          <w:szCs w:val="28"/>
        </w:rPr>
        <w:t>种植的标准</w:t>
      </w:r>
    </w:p>
    <w:p>
      <w:pPr>
        <w:spacing w:before="60" w:after="60" w:line="4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本标准按照相关标准，结合会员基地种植情况，严格规定了大红番茄的种植要求，从源头把控产品质量。</w:t>
      </w:r>
      <w:r>
        <w:rPr>
          <w:rFonts w:ascii="Times New Roman" w:hAnsi="Times New Roman" w:eastAsia="仿宋_GB2312" w:cs="Times New Roman"/>
          <w:sz w:val="28"/>
          <w:szCs w:val="28"/>
        </w:rPr>
        <w:tab/>
      </w:r>
    </w:p>
    <w:p>
      <w:pPr>
        <w:numPr>
          <w:numId w:val="0"/>
        </w:numPr>
        <w:spacing w:before="60" w:after="60" w:line="48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 等级与包装</w:t>
      </w:r>
    </w:p>
    <w:p>
      <w:pPr>
        <w:numPr>
          <w:numId w:val="0"/>
        </w:numPr>
        <w:spacing w:before="60" w:after="60" w:line="480" w:lineRule="exact"/>
        <w:ind w:firstLine="560" w:firstLineChars="200"/>
        <w:rPr>
          <w:rFonts w:ascii="Times New Roman" w:hAnsi="Times New Roman" w:eastAsia="仿宋_GB2312" w:cs="Times New Roman"/>
          <w:spacing w:val="-6"/>
          <w:kern w:val="0"/>
          <w:sz w:val="28"/>
          <w:szCs w:val="28"/>
        </w:rPr>
      </w:pPr>
      <w:r>
        <w:rPr>
          <w:rFonts w:hint="eastAsia" w:ascii="Times New Roman" w:hAnsi="Times New Roman" w:eastAsia="仿宋_GB2312" w:cs="Times New Roman"/>
          <w:sz w:val="28"/>
          <w:szCs w:val="28"/>
          <w:lang w:val="en-US" w:eastAsia="zh-CN"/>
        </w:rPr>
        <w:t>起草单位经过多方调研，以产品标准和参照图规划了大红番茄的三个等级与包装规格，便于企业理解和实施。</w:t>
      </w:r>
      <w:r>
        <w:rPr>
          <w:rFonts w:ascii="Times New Roman" w:hAnsi="Times New Roman" w:eastAsia="仿宋_GB2312" w:cs="Times New Roman"/>
          <w:spacing w:val="-6"/>
          <w:kern w:val="0"/>
          <w:sz w:val="28"/>
          <w:szCs w:val="28"/>
        </w:rPr>
        <w:t xml:space="preserve"> </w:t>
      </w:r>
    </w:p>
    <w:p>
      <w:pPr>
        <w:spacing w:before="60" w:after="60" w:line="48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 xml:space="preserve"> 流通的过程</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w:t>
      </w:r>
      <w:r>
        <w:rPr>
          <w:rFonts w:hint="eastAsia" w:ascii="Times New Roman" w:hAnsi="Times New Roman" w:eastAsia="仿宋_GB2312" w:cs="Times New Roman"/>
          <w:sz w:val="28"/>
          <w:szCs w:val="28"/>
        </w:rPr>
        <w:t>标准对产地采购、运输和批发整个流通过程做了详细规范，有利于减少产品在流通过程中造成的损耗</w:t>
      </w:r>
      <w:r>
        <w:rPr>
          <w:rFonts w:ascii="Times New Roman" w:hAnsi="Times New Roman" w:eastAsia="仿宋_GB2312" w:cs="Times New Roman"/>
          <w:sz w:val="28"/>
          <w:szCs w:val="28"/>
        </w:rPr>
        <w:t>。</w:t>
      </w:r>
    </w:p>
    <w:p>
      <w:pPr>
        <w:spacing w:before="60" w:after="60" w:line="480" w:lineRule="exact"/>
        <w:ind w:firstLine="560" w:firstLineChars="20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 xml:space="preserve">4. </w:t>
      </w:r>
      <w:r>
        <w:rPr>
          <w:rFonts w:hint="eastAsia" w:ascii="Times New Roman" w:hAnsi="Times New Roman" w:eastAsia="仿宋_GB2312" w:cs="Times New Roman"/>
          <w:sz w:val="28"/>
          <w:szCs w:val="28"/>
          <w:lang w:val="en-US" w:eastAsia="zh-CN"/>
        </w:rPr>
        <w:t>检测与检验</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w:t>
      </w:r>
      <w:r>
        <w:rPr>
          <w:rFonts w:hint="eastAsia" w:ascii="Times New Roman" w:hAnsi="Times New Roman" w:eastAsia="仿宋_GB2312" w:cs="Times New Roman"/>
          <w:sz w:val="28"/>
          <w:szCs w:val="28"/>
          <w:lang w:val="en-US" w:eastAsia="zh-CN"/>
        </w:rPr>
        <w:t>标准</w:t>
      </w:r>
      <w:r>
        <w:rPr>
          <w:rFonts w:hint="eastAsia" w:ascii="Times New Roman" w:hAnsi="Times New Roman" w:eastAsia="仿宋_GB2312" w:cs="Times New Roman"/>
          <w:sz w:val="28"/>
          <w:szCs w:val="28"/>
        </w:rPr>
        <w:t>起草单位深圳凯吉星农产品检测认证有限公司是专业的农产品检测机构，为产品安全检测做保障</w:t>
      </w:r>
      <w:r>
        <w:rPr>
          <w:rFonts w:ascii="Times New Roman" w:hAnsi="Times New Roman" w:eastAsia="仿宋_GB2312" w:cs="Times New Roman"/>
          <w:sz w:val="28"/>
          <w:szCs w:val="28"/>
        </w:rPr>
        <w:t>。</w:t>
      </w:r>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19" w:name="_Toc21016"/>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r>
        <w:rPr>
          <w:rFonts w:ascii="Times New Roman" w:hAnsi="Times New Roman" w:eastAsia="黑体" w:cs="Times New Roman"/>
          <w:bCs/>
          <w:kern w:val="44"/>
          <w:sz w:val="28"/>
          <w:szCs w:val="28"/>
          <w:lang w:val="en-US" w:eastAsia="zh-CN" w:bidi="ar-SA"/>
        </w:rPr>
        <w:t>五、是否涉及专利等知识产权问题</w:t>
      </w:r>
      <w:bookmarkEnd w:id="19"/>
    </w:p>
    <w:p>
      <w:pPr>
        <w:spacing w:before="60" w:after="60"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不涉及。</w:t>
      </w:r>
    </w:p>
    <w:p>
      <w:pPr>
        <w:keepNext w:val="0"/>
        <w:keepLines w:val="0"/>
        <w:widowControl w:val="0"/>
        <w:spacing w:before="160" w:after="160" w:line="240" w:lineRule="auto"/>
        <w:ind w:firstLine="0" w:firstLineChars="0"/>
        <w:jc w:val="both"/>
        <w:outlineLvl w:val="0"/>
        <w:rPr>
          <w:rFonts w:ascii="Times New Roman" w:hAnsi="Times New Roman" w:eastAsia="黑体" w:cs="Times New Roman"/>
          <w:bCs/>
          <w:kern w:val="44"/>
          <w:sz w:val="28"/>
          <w:szCs w:val="28"/>
          <w:lang w:val="en-US" w:eastAsia="zh-CN" w:bidi="ar-SA"/>
        </w:rPr>
      </w:pPr>
      <w:bookmarkStart w:id="20" w:name="_Toc8463"/>
      <w:r>
        <w:rPr>
          <w:rFonts w:ascii="Times New Roman" w:hAnsi="Times New Roman" w:eastAsia="黑体" w:cs="Times New Roman"/>
          <w:bCs/>
          <w:kern w:val="44"/>
          <w:sz w:val="28"/>
          <w:szCs w:val="28"/>
          <w:lang w:val="en-US" w:eastAsia="zh-CN" w:bidi="ar-SA"/>
        </w:rPr>
        <w:t>六、其他应说明的事项</w:t>
      </w:r>
      <w:bookmarkEnd w:id="20"/>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无</w:t>
      </w:r>
    </w:p>
    <w:p>
      <w:pPr>
        <w:spacing w:line="480" w:lineRule="exact"/>
        <w:ind w:firstLine="5320" w:firstLineChars="19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标准编制组 </w:t>
      </w:r>
    </w:p>
    <w:p>
      <w:pPr>
        <w:spacing w:line="480" w:lineRule="exact"/>
        <w:ind w:firstLine="5320" w:firstLineChars="1900"/>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ascii="Times New Roman" w:hAnsi="Times New Roman" w:eastAsia="仿宋_GB2312" w:cs="Times New Roman"/>
          <w:sz w:val="28"/>
          <w:szCs w:val="28"/>
        </w:rPr>
        <w:t xml:space="preserve">月 </w:t>
      </w:r>
    </w:p>
    <w:p>
      <w:pPr>
        <w:jc w:val="center"/>
        <w:rPr>
          <w:rFonts w:hint="eastAsia" w:ascii="宋体" w:hAnsi="宋体"/>
          <w:b/>
          <w:sz w:val="28"/>
          <w:szCs w:val="28"/>
        </w:rPr>
      </w:pPr>
    </w:p>
    <w:p>
      <w:pPr>
        <w:jc w:val="center"/>
        <w:rPr>
          <w:rFonts w:hint="eastAsia" w:ascii="宋体" w:hAnsi="宋体"/>
          <w:b/>
          <w:sz w:val="28"/>
          <w:szCs w:val="28"/>
        </w:rPr>
      </w:pPr>
    </w:p>
    <w:p>
      <w:pPr>
        <w:spacing w:line="360" w:lineRule="auto"/>
        <w:rPr>
          <w:rFonts w:ascii="宋体" w:hAnsi="宋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ind w:firstLine="360"/>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r>
      <w:fldChar w:fldCharType="begin"/>
    </w:r>
    <w:r>
      <w:instrText xml:space="preserve">PAGE   \* MERGEFORMAT</w:instrText>
    </w:r>
    <w:r>
      <w:fldChar w:fldCharType="separate"/>
    </w:r>
    <w:r>
      <w:rPr>
        <w:lang w:val="zh-CN"/>
      </w:rP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D7735"/>
    <w:multiLevelType w:val="singleLevel"/>
    <w:tmpl w:val="C14D7735"/>
    <w:lvl w:ilvl="0" w:tentative="0">
      <w:start w:val="4"/>
      <w:numFmt w:val="decimal"/>
      <w:suff w:val="space"/>
      <w:lvlText w:val="%1."/>
      <w:lvlJc w:val="left"/>
    </w:lvl>
  </w:abstractNum>
  <w:abstractNum w:abstractNumId="1">
    <w:nsid w:val="02B4608D"/>
    <w:multiLevelType w:val="singleLevel"/>
    <w:tmpl w:val="02B4608D"/>
    <w:lvl w:ilvl="0" w:tentative="0">
      <w:start w:val="2"/>
      <w:numFmt w:val="decimal"/>
      <w:suff w:val="space"/>
      <w:lvlText w:val="%1."/>
      <w:lvlJc w:val="left"/>
    </w:lvl>
  </w:abstractNum>
  <w:abstractNum w:abstractNumId="2">
    <w:nsid w:val="59CA54F2"/>
    <w:multiLevelType w:val="singleLevel"/>
    <w:tmpl w:val="59CA54F2"/>
    <w:lvl w:ilvl="0" w:tentative="0">
      <w:start w:val="3"/>
      <w:numFmt w:val="decimal"/>
      <w:suff w:val="space"/>
      <w:lvlText w:val="%1."/>
      <w:lvlJc w:val="left"/>
    </w:lvl>
  </w:abstractNum>
  <w:abstractNum w:abstractNumId="3">
    <w:nsid w:val="61F352FE"/>
    <w:multiLevelType w:val="singleLevel"/>
    <w:tmpl w:val="61F352FE"/>
    <w:lvl w:ilvl="0" w:tentative="0">
      <w:start w:val="5"/>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YTlmNDVhMzA3Y2JkNzg2ZDliNzUwMDkxMDA1NTUifQ=="/>
  </w:docVars>
  <w:rsids>
    <w:rsidRoot w:val="72C31923"/>
    <w:rsid w:val="00063FED"/>
    <w:rsid w:val="000B50CC"/>
    <w:rsid w:val="001654D3"/>
    <w:rsid w:val="002B59BF"/>
    <w:rsid w:val="003D2185"/>
    <w:rsid w:val="00472976"/>
    <w:rsid w:val="004A4E49"/>
    <w:rsid w:val="004F4254"/>
    <w:rsid w:val="006E463A"/>
    <w:rsid w:val="006E79CC"/>
    <w:rsid w:val="009A40C4"/>
    <w:rsid w:val="009F45DF"/>
    <w:rsid w:val="00BB7F59"/>
    <w:rsid w:val="00C62904"/>
    <w:rsid w:val="00C70AA5"/>
    <w:rsid w:val="00D56679"/>
    <w:rsid w:val="01990CED"/>
    <w:rsid w:val="03FD4132"/>
    <w:rsid w:val="04497102"/>
    <w:rsid w:val="053E21D6"/>
    <w:rsid w:val="071E213B"/>
    <w:rsid w:val="0A8C3D0C"/>
    <w:rsid w:val="0A8F2E35"/>
    <w:rsid w:val="0A937660"/>
    <w:rsid w:val="0C704FD6"/>
    <w:rsid w:val="0DBD57A2"/>
    <w:rsid w:val="0E26305C"/>
    <w:rsid w:val="12C33EFA"/>
    <w:rsid w:val="13D4415C"/>
    <w:rsid w:val="149D5052"/>
    <w:rsid w:val="168D4D0E"/>
    <w:rsid w:val="17904FB7"/>
    <w:rsid w:val="1AF5033D"/>
    <w:rsid w:val="1B3A75C2"/>
    <w:rsid w:val="1B3C2892"/>
    <w:rsid w:val="1D982093"/>
    <w:rsid w:val="207F6127"/>
    <w:rsid w:val="20FD531A"/>
    <w:rsid w:val="24CC2E06"/>
    <w:rsid w:val="26D30598"/>
    <w:rsid w:val="27ED433A"/>
    <w:rsid w:val="28643BAC"/>
    <w:rsid w:val="29D30F50"/>
    <w:rsid w:val="2BE37B42"/>
    <w:rsid w:val="2D595FCE"/>
    <w:rsid w:val="2E8D4DF5"/>
    <w:rsid w:val="300653E4"/>
    <w:rsid w:val="30FD7C16"/>
    <w:rsid w:val="332A36B5"/>
    <w:rsid w:val="33912123"/>
    <w:rsid w:val="33DA5DCD"/>
    <w:rsid w:val="342A1F36"/>
    <w:rsid w:val="36420014"/>
    <w:rsid w:val="37B31824"/>
    <w:rsid w:val="39674D5C"/>
    <w:rsid w:val="3B00566F"/>
    <w:rsid w:val="3CEE7B07"/>
    <w:rsid w:val="3E210E21"/>
    <w:rsid w:val="406D225B"/>
    <w:rsid w:val="4172720E"/>
    <w:rsid w:val="424615D7"/>
    <w:rsid w:val="43D65030"/>
    <w:rsid w:val="451D49A9"/>
    <w:rsid w:val="4613720A"/>
    <w:rsid w:val="462A57F5"/>
    <w:rsid w:val="4D4F3C61"/>
    <w:rsid w:val="51DB4E8B"/>
    <w:rsid w:val="51F57282"/>
    <w:rsid w:val="534D049A"/>
    <w:rsid w:val="55C354EA"/>
    <w:rsid w:val="568F0938"/>
    <w:rsid w:val="57626CF4"/>
    <w:rsid w:val="5960374C"/>
    <w:rsid w:val="59CD7278"/>
    <w:rsid w:val="5A8261EF"/>
    <w:rsid w:val="5AEA5B17"/>
    <w:rsid w:val="5B8D1862"/>
    <w:rsid w:val="5BAD213A"/>
    <w:rsid w:val="5EBF7821"/>
    <w:rsid w:val="5F4973A1"/>
    <w:rsid w:val="605F3F2D"/>
    <w:rsid w:val="60CE1D8A"/>
    <w:rsid w:val="62774225"/>
    <w:rsid w:val="62AB1502"/>
    <w:rsid w:val="672C37AA"/>
    <w:rsid w:val="68FA437B"/>
    <w:rsid w:val="691A4AF6"/>
    <w:rsid w:val="6A570BC4"/>
    <w:rsid w:val="6CC861DA"/>
    <w:rsid w:val="6F2F65B3"/>
    <w:rsid w:val="6F504CA2"/>
    <w:rsid w:val="714D65F8"/>
    <w:rsid w:val="71BC6597"/>
    <w:rsid w:val="72C31923"/>
    <w:rsid w:val="73116DD9"/>
    <w:rsid w:val="742D2A12"/>
    <w:rsid w:val="75311DAC"/>
    <w:rsid w:val="75980951"/>
    <w:rsid w:val="75E072E3"/>
    <w:rsid w:val="77E5516A"/>
    <w:rsid w:val="790B5629"/>
    <w:rsid w:val="79E97148"/>
    <w:rsid w:val="7AEA0450"/>
    <w:rsid w:val="7B7B7465"/>
    <w:rsid w:val="7C090E80"/>
    <w:rsid w:val="7D1D11D1"/>
    <w:rsid w:val="7E262746"/>
    <w:rsid w:val="7EF017AE"/>
    <w:rsid w:val="7F10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60" w:after="160" w:line="240" w:lineRule="auto"/>
      <w:ind w:firstLine="0" w:firstLineChars="0"/>
      <w:outlineLvl w:val="0"/>
    </w:pPr>
    <w:rPr>
      <w:rFonts w:eastAsia="黑体"/>
      <w:bCs/>
      <w:kern w:val="44"/>
      <w:sz w:val="32"/>
      <w:szCs w:val="44"/>
    </w:rPr>
  </w:style>
  <w:style w:type="paragraph" w:styleId="3">
    <w:name w:val="heading 3"/>
    <w:next w:val="1"/>
    <w:qFormat/>
    <w:uiPriority w:val="9"/>
    <w:pPr>
      <w:keepNext/>
      <w:keepLines/>
      <w:widowControl w:val="0"/>
      <w:spacing w:before="120" w:after="120" w:line="480" w:lineRule="exact"/>
      <w:ind w:firstLine="200" w:firstLineChars="200"/>
      <w:jc w:val="both"/>
      <w:outlineLvl w:val="2"/>
    </w:pPr>
    <w:rPr>
      <w:rFonts w:ascii="Calibri" w:hAnsi="Calibri" w:eastAsia="楷体_GB2312" w:cs="Times New Roman"/>
      <w:bCs/>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spacing w:line="360" w:lineRule="auto"/>
      <w:ind w:left="400" w:leftChars="400"/>
    </w:pPr>
    <w:rPr>
      <w:sz w:val="24"/>
    </w:rPr>
  </w:style>
  <w:style w:type="paragraph" w:styleId="5">
    <w:name w:val="Balloon Text"/>
    <w:basedOn w:val="1"/>
    <w:link w:val="1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360" w:lineRule="auto"/>
      <w:ind w:firstLine="0" w:firstLineChars="0"/>
    </w:pPr>
    <w:rPr>
      <w:rFonts w:ascii="Times New Roman" w:hAnsi="Times New Roman"/>
      <w:b/>
      <w:sz w:val="28"/>
    </w:rPr>
  </w:style>
  <w:style w:type="character" w:styleId="11">
    <w:name w:val="page number"/>
    <w:qFormat/>
    <w:uiPriority w:val="0"/>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3">
    <w:name w:val="_Style 4"/>
    <w:basedOn w:val="2"/>
    <w:next w:val="1"/>
    <w:qFormat/>
    <w:uiPriority w:val="39"/>
    <w:pPr>
      <w:widowControl/>
      <w:spacing w:before="240" w:after="0" w:line="259" w:lineRule="auto"/>
      <w:jc w:val="left"/>
      <w:outlineLvl w:val="9"/>
    </w:pPr>
    <w:rPr>
      <w:rFonts w:ascii="Calibri Light" w:hAnsi="Calibri Light" w:eastAsia="宋体" w:cs="Times New Roman"/>
      <w:b/>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2997</Words>
  <Characters>3201</Characters>
  <Lines>13</Lines>
  <Paragraphs>3</Paragraphs>
  <TotalTime>2</TotalTime>
  <ScaleCrop>false</ScaleCrop>
  <LinksUpToDate>false</LinksUpToDate>
  <CharactersWithSpaces>3275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2022-07-20T02:37:00Z</dcterms:created>
  <dc:creator>Administrator</dc:creator>
  <cp:lastModifiedBy>梁景文</cp:lastModifiedBy>
  <dcterms:modified xsi:type="dcterms:W3CDTF">2023-09-22T07:35:47Z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04D9E55DFB924313A128C0EF434FA18D</vt:lpwstr>
  </property>
</Properties>
</file>